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4D7252" w:rsidP="004D7252">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44"/>
          <w:szCs w:val="44"/>
        </w:rPr>
        <w:t xml:space="preserve">K. K. Wagh Institute of Engineering Education and Research, </w:t>
      </w:r>
      <w:proofErr w:type="spellStart"/>
      <w:r>
        <w:rPr>
          <w:rFonts w:ascii="Arial" w:hAnsi="Arial" w:cs="Arial"/>
          <w:b/>
          <w:bCs/>
          <w:sz w:val="44"/>
          <w:szCs w:val="44"/>
        </w:rPr>
        <w:t>Nashik</w:t>
      </w:r>
      <w:proofErr w:type="spellEnd"/>
    </w:p>
    <w:p w:rsidR="00704F31" w:rsidRDefault="00704F31">
      <w:pPr>
        <w:widowControl w:val="0"/>
        <w:autoSpaceDE w:val="0"/>
        <w:autoSpaceDN w:val="0"/>
        <w:adjustRightInd w:val="0"/>
        <w:spacing w:after="0" w:line="6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83" w:lineRule="exact"/>
        <w:rPr>
          <w:rFonts w:ascii="Times New Roman" w:hAnsi="Times New Roman" w:cs="Times New Roman"/>
          <w:sz w:val="24"/>
          <w:szCs w:val="24"/>
        </w:rPr>
      </w:pPr>
    </w:p>
    <w:p w:rsidR="00704F31" w:rsidRDefault="0095266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36"/>
          <w:szCs w:val="36"/>
        </w:rPr>
        <w:t>INTELLECTUAL PROPERTY</w:t>
      </w:r>
    </w:p>
    <w:p w:rsidR="00704F31" w:rsidRDefault="00704F31">
      <w:pPr>
        <w:widowControl w:val="0"/>
        <w:autoSpaceDE w:val="0"/>
        <w:autoSpaceDN w:val="0"/>
        <w:adjustRightInd w:val="0"/>
        <w:spacing w:after="0" w:line="43" w:lineRule="exact"/>
        <w:rPr>
          <w:rFonts w:ascii="Times New Roman" w:hAnsi="Times New Roman" w:cs="Times New Roman"/>
          <w:sz w:val="24"/>
          <w:szCs w:val="24"/>
        </w:rPr>
      </w:pPr>
    </w:p>
    <w:p w:rsidR="00704F31" w:rsidRDefault="00952669">
      <w:pPr>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sz w:val="24"/>
          <w:szCs w:val="24"/>
        </w:rPr>
        <w:t>(POLICY AND GUIDELINES)</w:t>
      </w: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p>
    <w:p w:rsidR="00704F31" w:rsidRDefault="00704F31">
      <w:pPr>
        <w:widowControl w:val="0"/>
        <w:autoSpaceDE w:val="0"/>
        <w:autoSpaceDN w:val="0"/>
        <w:adjustRightInd w:val="0"/>
        <w:spacing w:after="0" w:line="375" w:lineRule="exact"/>
        <w:rPr>
          <w:rFonts w:ascii="Times New Roman" w:hAnsi="Times New Roman" w:cs="Times New Roman"/>
          <w:sz w:val="24"/>
          <w:szCs w:val="24"/>
        </w:rPr>
      </w:pPr>
    </w:p>
    <w:p w:rsidR="00704F31" w:rsidRDefault="004D7252">
      <w:pPr>
        <w:widowControl w:val="0"/>
        <w:autoSpaceDE w:val="0"/>
        <w:autoSpaceDN w:val="0"/>
        <w:adjustRightInd w:val="0"/>
        <w:spacing w:after="0" w:line="240" w:lineRule="auto"/>
        <w:ind w:left="1660"/>
        <w:rPr>
          <w:rFonts w:ascii="Times New Roman" w:hAnsi="Times New Roman" w:cs="Times New Roman"/>
          <w:sz w:val="24"/>
          <w:szCs w:val="24"/>
        </w:rPr>
      </w:pPr>
      <w:r>
        <w:rPr>
          <w:rFonts w:ascii="Arial" w:hAnsi="Arial" w:cs="Arial"/>
          <w:b/>
          <w:bCs/>
          <w:sz w:val="24"/>
          <w:szCs w:val="24"/>
        </w:rPr>
        <w:t>June 2018</w:t>
      </w:r>
    </w:p>
    <w:p w:rsidR="00704F31" w:rsidRDefault="00704F31">
      <w:pPr>
        <w:widowControl w:val="0"/>
        <w:autoSpaceDE w:val="0"/>
        <w:autoSpaceDN w:val="0"/>
        <w:adjustRightInd w:val="0"/>
        <w:spacing w:after="0" w:line="240" w:lineRule="auto"/>
        <w:rPr>
          <w:rFonts w:ascii="Times New Roman" w:hAnsi="Times New Roman" w:cs="Times New Roman"/>
          <w:sz w:val="24"/>
          <w:szCs w:val="24"/>
        </w:rPr>
        <w:sectPr w:rsidR="00704F31">
          <w:pgSz w:w="12240" w:h="15840"/>
          <w:pgMar w:top="1440" w:right="3660" w:bottom="1440" w:left="3660" w:header="720" w:footer="720" w:gutter="0"/>
          <w:cols w:space="720" w:equalWidth="0">
            <w:col w:w="4920"/>
          </w:cols>
          <w:noEndnote/>
        </w:sectPr>
      </w:pPr>
    </w:p>
    <w:p w:rsidR="00704F31" w:rsidRDefault="00704F31">
      <w:pPr>
        <w:widowControl w:val="0"/>
        <w:autoSpaceDE w:val="0"/>
        <w:autoSpaceDN w:val="0"/>
        <w:adjustRightInd w:val="0"/>
        <w:spacing w:after="0" w:line="200" w:lineRule="exact"/>
        <w:rPr>
          <w:rFonts w:ascii="Times New Roman" w:hAnsi="Times New Roman" w:cs="Times New Roman"/>
          <w:sz w:val="24"/>
          <w:szCs w:val="24"/>
        </w:rPr>
      </w:pPr>
      <w:bookmarkStart w:id="0" w:name="page2"/>
      <w:bookmarkEnd w:id="0"/>
    </w:p>
    <w:p w:rsidR="00704F31" w:rsidRDefault="00704F31">
      <w:pPr>
        <w:widowControl w:val="0"/>
        <w:autoSpaceDE w:val="0"/>
        <w:autoSpaceDN w:val="0"/>
        <w:adjustRightInd w:val="0"/>
        <w:spacing w:after="0" w:line="315"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ind w:left="2880"/>
        <w:rPr>
          <w:rFonts w:ascii="Times New Roman" w:hAnsi="Times New Roman" w:cs="Times New Roman"/>
          <w:sz w:val="24"/>
          <w:szCs w:val="24"/>
        </w:rPr>
      </w:pPr>
      <w:r w:rsidRPr="00952669">
        <w:rPr>
          <w:rFonts w:ascii="Times New Roman" w:hAnsi="Times New Roman" w:cs="Times New Roman"/>
          <w:b/>
          <w:bCs/>
          <w:sz w:val="24"/>
          <w:szCs w:val="24"/>
        </w:rPr>
        <w:t>Intellectual Property Policy</w:t>
      </w:r>
    </w:p>
    <w:p w:rsidR="00704F31" w:rsidRPr="00952669" w:rsidRDefault="00704F31">
      <w:pPr>
        <w:widowControl w:val="0"/>
        <w:autoSpaceDE w:val="0"/>
        <w:autoSpaceDN w:val="0"/>
        <w:adjustRightInd w:val="0"/>
        <w:spacing w:after="0" w:line="287"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rPr>
          <w:rFonts w:ascii="Times New Roman" w:hAnsi="Times New Roman" w:cs="Times New Roman"/>
          <w:sz w:val="24"/>
          <w:szCs w:val="24"/>
        </w:rPr>
      </w:pPr>
      <w:r w:rsidRPr="00952669">
        <w:rPr>
          <w:rFonts w:ascii="Times New Roman" w:hAnsi="Times New Roman" w:cs="Times New Roman"/>
          <w:b/>
          <w:bCs/>
          <w:sz w:val="24"/>
          <w:szCs w:val="24"/>
        </w:rPr>
        <w:t>1. Preamble</w:t>
      </w:r>
    </w:p>
    <w:p w:rsidR="00704F31" w:rsidRPr="00952669" w:rsidRDefault="00704F31">
      <w:pPr>
        <w:widowControl w:val="0"/>
        <w:autoSpaceDE w:val="0"/>
        <w:autoSpaceDN w:val="0"/>
        <w:adjustRightInd w:val="0"/>
        <w:spacing w:after="0" w:line="322" w:lineRule="exact"/>
        <w:rPr>
          <w:rFonts w:ascii="Times New Roman" w:hAnsi="Times New Roman" w:cs="Times New Roman"/>
          <w:sz w:val="24"/>
          <w:szCs w:val="24"/>
        </w:rPr>
      </w:pPr>
    </w:p>
    <w:p w:rsidR="004D7252" w:rsidRDefault="004D7252" w:rsidP="001E314B">
      <w:pPr>
        <w:widowControl w:val="0"/>
        <w:overflowPunct w:val="0"/>
        <w:autoSpaceDE w:val="0"/>
        <w:autoSpaceDN w:val="0"/>
        <w:adjustRightInd w:val="0"/>
        <w:spacing w:after="0"/>
        <w:ind w:left="360"/>
        <w:jc w:val="both"/>
        <w:rPr>
          <w:rFonts w:ascii="Times New Roman" w:hAnsi="Times New Roman" w:cs="Times New Roman"/>
          <w:sz w:val="24"/>
          <w:szCs w:val="24"/>
        </w:rPr>
      </w:pPr>
      <w:r w:rsidRPr="00952669">
        <w:rPr>
          <w:rFonts w:ascii="Times New Roman" w:hAnsi="Times New Roman" w:cs="Times New Roman"/>
          <w:sz w:val="24"/>
          <w:szCs w:val="24"/>
        </w:rPr>
        <w:t xml:space="preserve">K. K. Wagh Institute of Engineering Education and Research, </w:t>
      </w:r>
      <w:proofErr w:type="spellStart"/>
      <w:r w:rsidRPr="00952669">
        <w:rPr>
          <w:rFonts w:ascii="Times New Roman" w:hAnsi="Times New Roman" w:cs="Times New Roman"/>
          <w:sz w:val="24"/>
          <w:szCs w:val="24"/>
        </w:rPr>
        <w:t>Nashik</w:t>
      </w:r>
      <w:proofErr w:type="spellEnd"/>
      <w:r w:rsidRPr="00952669">
        <w:rPr>
          <w:rFonts w:ascii="Times New Roman" w:hAnsi="Times New Roman" w:cs="Times New Roman"/>
          <w:sz w:val="24"/>
          <w:szCs w:val="24"/>
        </w:rPr>
        <w:t xml:space="preserve"> </w:t>
      </w:r>
      <w:r w:rsidR="00952669" w:rsidRPr="00952669">
        <w:rPr>
          <w:rFonts w:ascii="Times New Roman" w:hAnsi="Times New Roman" w:cs="Times New Roman"/>
          <w:sz w:val="24"/>
          <w:szCs w:val="24"/>
        </w:rPr>
        <w:t xml:space="preserve">has, over the past three decades, been constantly endeavoring to train high-quality scientific and technical man-power and provide solutions to a variety of challenging technological problems that may arise in different fields , through its well qualified faculty and highly skilled supporting staff, with the goal of becoming one of the leading </w:t>
      </w:r>
      <w:r w:rsidRPr="00952669">
        <w:rPr>
          <w:rFonts w:ascii="Times New Roman" w:hAnsi="Times New Roman" w:cs="Times New Roman"/>
          <w:sz w:val="24"/>
          <w:szCs w:val="24"/>
        </w:rPr>
        <w:t>centers</w:t>
      </w:r>
      <w:r w:rsidR="00952669" w:rsidRPr="00952669">
        <w:rPr>
          <w:rFonts w:ascii="Times New Roman" w:hAnsi="Times New Roman" w:cs="Times New Roman"/>
          <w:sz w:val="24"/>
          <w:szCs w:val="24"/>
        </w:rPr>
        <w:t xml:space="preserve"> of teaching, research and extension in Engineering and Technology and totally committed to excel in every sphere of its activity. It has been constantly encouraging scholarship, research, academic excellence and innovation.</w:t>
      </w:r>
    </w:p>
    <w:p w:rsidR="00D529B7" w:rsidRPr="00952669" w:rsidRDefault="00D529B7" w:rsidP="00D529B7">
      <w:pPr>
        <w:widowControl w:val="0"/>
        <w:overflowPunct w:val="0"/>
        <w:autoSpaceDE w:val="0"/>
        <w:autoSpaceDN w:val="0"/>
        <w:adjustRightInd w:val="0"/>
        <w:spacing w:after="0" w:line="286" w:lineRule="auto"/>
        <w:ind w:left="360"/>
        <w:jc w:val="both"/>
        <w:rPr>
          <w:rFonts w:ascii="Times New Roman" w:hAnsi="Times New Roman" w:cs="Times New Roman"/>
          <w:sz w:val="24"/>
          <w:szCs w:val="24"/>
        </w:rPr>
      </w:pPr>
    </w:p>
    <w:p w:rsidR="00704F31" w:rsidRPr="00952669" w:rsidRDefault="004D7252" w:rsidP="001E314B">
      <w:pPr>
        <w:widowControl w:val="0"/>
        <w:overflowPunct w:val="0"/>
        <w:autoSpaceDE w:val="0"/>
        <w:autoSpaceDN w:val="0"/>
        <w:adjustRightInd w:val="0"/>
        <w:spacing w:after="0"/>
        <w:ind w:left="360"/>
        <w:jc w:val="both"/>
        <w:rPr>
          <w:rFonts w:ascii="Times New Roman" w:hAnsi="Times New Roman" w:cs="Times New Roman"/>
          <w:sz w:val="24"/>
          <w:szCs w:val="24"/>
        </w:rPr>
      </w:pPr>
      <w:r w:rsidRPr="00952669">
        <w:rPr>
          <w:rFonts w:ascii="Times New Roman" w:hAnsi="Times New Roman" w:cs="Times New Roman"/>
          <w:sz w:val="24"/>
          <w:szCs w:val="24"/>
        </w:rPr>
        <w:t xml:space="preserve">K. K. Wagh Institute of Engineering Education and Research, </w:t>
      </w:r>
      <w:proofErr w:type="spellStart"/>
      <w:r w:rsidRPr="00952669">
        <w:rPr>
          <w:rFonts w:ascii="Times New Roman" w:hAnsi="Times New Roman" w:cs="Times New Roman"/>
          <w:sz w:val="24"/>
          <w:szCs w:val="24"/>
        </w:rPr>
        <w:t>Nashik</w:t>
      </w:r>
      <w:proofErr w:type="spellEnd"/>
      <w:r w:rsidRPr="00952669">
        <w:rPr>
          <w:rFonts w:ascii="Times New Roman" w:hAnsi="Times New Roman" w:cs="Times New Roman"/>
          <w:sz w:val="24"/>
          <w:szCs w:val="24"/>
        </w:rPr>
        <w:t xml:space="preserve"> </w:t>
      </w:r>
      <w:r w:rsidR="00952669" w:rsidRPr="00952669">
        <w:rPr>
          <w:rFonts w:ascii="Times New Roman" w:hAnsi="Times New Roman" w:cs="Times New Roman"/>
          <w:sz w:val="24"/>
          <w:szCs w:val="24"/>
        </w:rPr>
        <w:t xml:space="preserve">recognizes that intangible assets like inventions, copy right, know-how, designs and other creative and innovative products generated during the scientific and intellectual pursuits of its faculty and its students provide a competitive edge to the Institute. It, therefore, has formulated its intellectual property policy to provide guidance to its faculty, staff, students, research scholars and outside agencies on the practices and rules of the Institute regarding intellectual property rights (IPR) and obligations which include its ownership, commercial exploitation, technology-transfer and end confidentiality requirements. The policy is expected to promote a </w:t>
      </w:r>
      <w:proofErr w:type="gramStart"/>
      <w:r w:rsidR="00952669" w:rsidRPr="00952669">
        <w:rPr>
          <w:rFonts w:ascii="Times New Roman" w:hAnsi="Times New Roman" w:cs="Times New Roman"/>
          <w:sz w:val="24"/>
          <w:szCs w:val="24"/>
        </w:rPr>
        <w:t>conducive</w:t>
      </w:r>
      <w:proofErr w:type="gramEnd"/>
      <w:r w:rsidR="00952669" w:rsidRPr="00952669">
        <w:rPr>
          <w:rFonts w:ascii="Times New Roman" w:hAnsi="Times New Roman" w:cs="Times New Roman"/>
          <w:sz w:val="24"/>
          <w:szCs w:val="24"/>
        </w:rPr>
        <w:t xml:space="preserve"> environment for both curiosity-driven and market-driven research and development activities at the Institute and creation of original works of authorship.</w:t>
      </w:r>
    </w:p>
    <w:p w:rsidR="00704F31" w:rsidRPr="00952669" w:rsidRDefault="00704F31">
      <w:pPr>
        <w:widowControl w:val="0"/>
        <w:autoSpaceDE w:val="0"/>
        <w:autoSpaceDN w:val="0"/>
        <w:adjustRightInd w:val="0"/>
        <w:spacing w:after="0" w:line="228" w:lineRule="exact"/>
        <w:rPr>
          <w:rFonts w:ascii="Times New Roman" w:hAnsi="Times New Roman" w:cs="Times New Roman"/>
          <w:sz w:val="24"/>
          <w:szCs w:val="24"/>
        </w:rPr>
      </w:pPr>
    </w:p>
    <w:p w:rsidR="00704F31" w:rsidRPr="00952669" w:rsidRDefault="00952669">
      <w:pPr>
        <w:widowControl w:val="0"/>
        <w:overflowPunct w:val="0"/>
        <w:autoSpaceDE w:val="0"/>
        <w:autoSpaceDN w:val="0"/>
        <w:adjustRightInd w:val="0"/>
        <w:spacing w:after="0" w:line="275" w:lineRule="auto"/>
        <w:ind w:left="360"/>
        <w:jc w:val="both"/>
        <w:rPr>
          <w:rFonts w:ascii="Times New Roman" w:hAnsi="Times New Roman" w:cs="Times New Roman"/>
          <w:sz w:val="24"/>
          <w:szCs w:val="24"/>
        </w:rPr>
      </w:pPr>
      <w:r w:rsidRPr="00952669">
        <w:rPr>
          <w:rFonts w:ascii="Times New Roman" w:hAnsi="Times New Roman" w:cs="Times New Roman"/>
          <w:sz w:val="24"/>
          <w:szCs w:val="24"/>
        </w:rPr>
        <w:t xml:space="preserve">It is to be stressed that this IPR policy is to be treated more as a guideline than a strict rule in the legal sense in view of the evolutionary scenario in the nations IPR policy and is, therefore, subject to changes if a need arises. </w:t>
      </w:r>
    </w:p>
    <w:p w:rsidR="00704F31" w:rsidRPr="00952669" w:rsidRDefault="00704F31">
      <w:pPr>
        <w:widowControl w:val="0"/>
        <w:autoSpaceDE w:val="0"/>
        <w:autoSpaceDN w:val="0"/>
        <w:adjustRightInd w:val="0"/>
        <w:spacing w:after="0" w:line="206"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rPr>
          <w:rFonts w:ascii="Times New Roman" w:hAnsi="Times New Roman" w:cs="Times New Roman"/>
          <w:sz w:val="24"/>
          <w:szCs w:val="24"/>
        </w:rPr>
      </w:pPr>
      <w:r w:rsidRPr="00952669">
        <w:rPr>
          <w:rFonts w:ascii="Times New Roman" w:hAnsi="Times New Roman" w:cs="Times New Roman"/>
          <w:b/>
          <w:bCs/>
          <w:sz w:val="24"/>
          <w:szCs w:val="24"/>
        </w:rPr>
        <w:t>2. Purpose</w:t>
      </w:r>
    </w:p>
    <w:p w:rsidR="00704F31" w:rsidRPr="00952669" w:rsidRDefault="00704F31">
      <w:pPr>
        <w:widowControl w:val="0"/>
        <w:autoSpaceDE w:val="0"/>
        <w:autoSpaceDN w:val="0"/>
        <w:adjustRightInd w:val="0"/>
        <w:spacing w:after="0" w:line="322"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ind w:left="360"/>
        <w:rPr>
          <w:rFonts w:ascii="Times New Roman" w:hAnsi="Times New Roman" w:cs="Times New Roman"/>
          <w:sz w:val="24"/>
          <w:szCs w:val="24"/>
        </w:rPr>
      </w:pPr>
      <w:r w:rsidRPr="00952669">
        <w:rPr>
          <w:rFonts w:ascii="Times New Roman" w:hAnsi="Times New Roman" w:cs="Times New Roman"/>
          <w:sz w:val="24"/>
          <w:szCs w:val="24"/>
        </w:rPr>
        <w:t xml:space="preserve">The purpose of the IPR policy of </w:t>
      </w:r>
      <w:r w:rsidR="004A642F" w:rsidRPr="00952669">
        <w:rPr>
          <w:rFonts w:ascii="Times New Roman" w:hAnsi="Times New Roman" w:cs="Times New Roman"/>
          <w:sz w:val="24"/>
          <w:szCs w:val="24"/>
        </w:rPr>
        <w:t>KKWIEER</w:t>
      </w:r>
      <w:r w:rsidRPr="00952669">
        <w:rPr>
          <w:rFonts w:ascii="Times New Roman" w:hAnsi="Times New Roman" w:cs="Times New Roman"/>
          <w:sz w:val="24"/>
          <w:szCs w:val="24"/>
        </w:rPr>
        <w:t xml:space="preserve"> is to:</w:t>
      </w:r>
    </w:p>
    <w:p w:rsidR="00704F31" w:rsidRPr="00952669" w:rsidRDefault="00704F31">
      <w:pPr>
        <w:widowControl w:val="0"/>
        <w:autoSpaceDE w:val="0"/>
        <w:autoSpaceDN w:val="0"/>
        <w:adjustRightInd w:val="0"/>
        <w:spacing w:after="0" w:line="276" w:lineRule="exact"/>
        <w:rPr>
          <w:rFonts w:ascii="Times New Roman" w:hAnsi="Times New Roman" w:cs="Times New Roman"/>
          <w:sz w:val="24"/>
          <w:szCs w:val="24"/>
        </w:rPr>
      </w:pPr>
    </w:p>
    <w:p w:rsidR="00704F31" w:rsidRPr="00670B1A" w:rsidRDefault="00952669" w:rsidP="00670B1A">
      <w:pPr>
        <w:widowControl w:val="0"/>
        <w:numPr>
          <w:ilvl w:val="0"/>
          <w:numId w:val="1"/>
        </w:numPr>
        <w:overflowPunct w:val="0"/>
        <w:autoSpaceDE w:val="0"/>
        <w:autoSpaceDN w:val="0"/>
        <w:adjustRightInd w:val="0"/>
        <w:spacing w:after="0"/>
        <w:jc w:val="both"/>
        <w:rPr>
          <w:rFonts w:ascii="Times New Roman" w:hAnsi="Times New Roman" w:cs="Times New Roman"/>
          <w:sz w:val="24"/>
          <w:szCs w:val="24"/>
        </w:rPr>
      </w:pPr>
      <w:r w:rsidRPr="00670B1A">
        <w:rPr>
          <w:rFonts w:ascii="Times New Roman" w:hAnsi="Times New Roman" w:cs="Times New Roman"/>
          <w:sz w:val="24"/>
          <w:szCs w:val="24"/>
        </w:rPr>
        <w:t xml:space="preserve">Facilitate, encourage, promote and safeguard scientific inquiry, research pursuits and the academic freedom of its faculty, researchers and students; </w:t>
      </w:r>
    </w:p>
    <w:p w:rsidR="00704F31" w:rsidRPr="00952669" w:rsidRDefault="00952669" w:rsidP="00670B1A">
      <w:pPr>
        <w:widowControl w:val="0"/>
        <w:numPr>
          <w:ilvl w:val="0"/>
          <w:numId w:val="2"/>
        </w:numPr>
        <w:overflowPunct w:val="0"/>
        <w:autoSpaceDE w:val="0"/>
        <w:autoSpaceDN w:val="0"/>
        <w:adjustRightInd w:val="0"/>
        <w:spacing w:after="0"/>
        <w:jc w:val="both"/>
        <w:rPr>
          <w:rFonts w:ascii="Times New Roman" w:hAnsi="Times New Roman" w:cs="Times New Roman"/>
          <w:sz w:val="24"/>
          <w:szCs w:val="24"/>
        </w:rPr>
      </w:pPr>
      <w:r w:rsidRPr="00952669">
        <w:rPr>
          <w:rFonts w:ascii="Times New Roman" w:hAnsi="Times New Roman" w:cs="Times New Roman"/>
          <w:sz w:val="24"/>
          <w:szCs w:val="24"/>
        </w:rPr>
        <w:t xml:space="preserve">Create an innovative culture which fosters the creation and development of IP at the Institute; </w:t>
      </w:r>
    </w:p>
    <w:p w:rsidR="00704F31" w:rsidRPr="00952669" w:rsidRDefault="00952669" w:rsidP="00670B1A">
      <w:pPr>
        <w:widowControl w:val="0"/>
        <w:numPr>
          <w:ilvl w:val="0"/>
          <w:numId w:val="3"/>
        </w:numPr>
        <w:overflowPunct w:val="0"/>
        <w:autoSpaceDE w:val="0"/>
        <w:autoSpaceDN w:val="0"/>
        <w:adjustRightInd w:val="0"/>
        <w:spacing w:after="0"/>
        <w:jc w:val="both"/>
        <w:rPr>
          <w:rFonts w:ascii="Times New Roman" w:hAnsi="Times New Roman" w:cs="Times New Roman"/>
          <w:sz w:val="24"/>
          <w:szCs w:val="24"/>
        </w:rPr>
      </w:pPr>
      <w:r w:rsidRPr="00952669">
        <w:rPr>
          <w:rFonts w:ascii="Times New Roman" w:hAnsi="Times New Roman" w:cs="Times New Roman"/>
          <w:sz w:val="24"/>
          <w:szCs w:val="24"/>
        </w:rPr>
        <w:t>Provide a clear understanding of the rights and responsibilities of the faculty</w:t>
      </w:r>
      <w:r w:rsidR="00BC0FBF">
        <w:rPr>
          <w:rFonts w:ascii="Times New Roman" w:hAnsi="Times New Roman" w:cs="Times New Roman"/>
          <w:sz w:val="24"/>
          <w:szCs w:val="24"/>
        </w:rPr>
        <w:t>,</w:t>
      </w:r>
      <w:r w:rsidRPr="00952669">
        <w:rPr>
          <w:rFonts w:ascii="Times New Roman" w:hAnsi="Times New Roman" w:cs="Times New Roman"/>
          <w:sz w:val="24"/>
          <w:szCs w:val="24"/>
        </w:rPr>
        <w:t xml:space="preserve"> staff, and students and protect the interests of the Institute </w:t>
      </w:r>
      <w:r w:rsidR="00BC0FBF">
        <w:rPr>
          <w:rFonts w:ascii="Times New Roman" w:hAnsi="Times New Roman" w:cs="Times New Roman"/>
          <w:sz w:val="24"/>
          <w:szCs w:val="24"/>
        </w:rPr>
        <w:t xml:space="preserve">and </w:t>
      </w:r>
      <w:r w:rsidRPr="00952669">
        <w:rPr>
          <w:rFonts w:ascii="Times New Roman" w:hAnsi="Times New Roman" w:cs="Times New Roman"/>
          <w:sz w:val="24"/>
          <w:szCs w:val="24"/>
        </w:rPr>
        <w:t>its members</w:t>
      </w:r>
      <w:r w:rsidR="00BC0FBF">
        <w:rPr>
          <w:rFonts w:ascii="Times New Roman" w:hAnsi="Times New Roman" w:cs="Times New Roman"/>
          <w:sz w:val="24"/>
          <w:szCs w:val="24"/>
        </w:rPr>
        <w:t>;</w:t>
      </w:r>
      <w:r w:rsidRPr="00952669">
        <w:rPr>
          <w:rFonts w:ascii="Times New Roman" w:hAnsi="Times New Roman" w:cs="Times New Roman"/>
          <w:sz w:val="24"/>
          <w:szCs w:val="24"/>
        </w:rPr>
        <w:t xml:space="preserve"> </w:t>
      </w:r>
    </w:p>
    <w:p w:rsidR="00704F31" w:rsidRPr="00952669" w:rsidRDefault="00952669" w:rsidP="00670B1A">
      <w:pPr>
        <w:widowControl w:val="0"/>
        <w:overflowPunct w:val="0"/>
        <w:autoSpaceDE w:val="0"/>
        <w:autoSpaceDN w:val="0"/>
        <w:adjustRightInd w:val="0"/>
        <w:spacing w:after="0"/>
        <w:ind w:left="720" w:hanging="360"/>
        <w:rPr>
          <w:rFonts w:ascii="Times New Roman" w:hAnsi="Times New Roman" w:cs="Times New Roman"/>
          <w:sz w:val="24"/>
          <w:szCs w:val="24"/>
        </w:rPr>
      </w:pPr>
      <w:r w:rsidRPr="00952669">
        <w:rPr>
          <w:rFonts w:ascii="Times New Roman" w:hAnsi="Times New Roman" w:cs="Times New Roman"/>
          <w:sz w:val="24"/>
          <w:szCs w:val="24"/>
        </w:rPr>
        <w:t>IV. Establish an IPR management policy and procedural guidelines for converting the knowledge generated in the Institute to wealth;</w:t>
      </w:r>
    </w:p>
    <w:p w:rsidR="00704F31" w:rsidRPr="00952669" w:rsidRDefault="00952669" w:rsidP="00670B1A">
      <w:pPr>
        <w:widowControl w:val="0"/>
        <w:numPr>
          <w:ilvl w:val="0"/>
          <w:numId w:val="4"/>
        </w:numPr>
        <w:overflowPunct w:val="0"/>
        <w:autoSpaceDE w:val="0"/>
        <w:autoSpaceDN w:val="0"/>
        <w:adjustRightInd w:val="0"/>
        <w:spacing w:after="0"/>
        <w:jc w:val="both"/>
        <w:rPr>
          <w:rFonts w:ascii="Times New Roman" w:hAnsi="Times New Roman" w:cs="Times New Roman"/>
          <w:sz w:val="24"/>
          <w:szCs w:val="24"/>
        </w:rPr>
      </w:pPr>
      <w:r w:rsidRPr="00952669">
        <w:rPr>
          <w:rFonts w:ascii="Times New Roman" w:hAnsi="Times New Roman" w:cs="Times New Roman"/>
          <w:sz w:val="24"/>
          <w:szCs w:val="24"/>
        </w:rPr>
        <w:t xml:space="preserve">Enable the Institute to make beneficial use of intellectual property(IP) so as to confer maximum benefit to the inventors, the Institute and the society at large and; </w:t>
      </w:r>
    </w:p>
    <w:p w:rsidR="00704F31" w:rsidRPr="00952669" w:rsidRDefault="00704F31">
      <w:pPr>
        <w:widowControl w:val="0"/>
        <w:autoSpaceDE w:val="0"/>
        <w:autoSpaceDN w:val="0"/>
        <w:adjustRightInd w:val="0"/>
        <w:spacing w:after="0" w:line="1" w:lineRule="exact"/>
        <w:rPr>
          <w:rFonts w:ascii="Times New Roman" w:hAnsi="Times New Roman" w:cs="Times New Roman"/>
          <w:sz w:val="24"/>
          <w:szCs w:val="24"/>
        </w:rPr>
      </w:pPr>
    </w:p>
    <w:p w:rsidR="00704F31" w:rsidRPr="00952669" w:rsidRDefault="00704F31">
      <w:pPr>
        <w:widowControl w:val="0"/>
        <w:overflowPunct w:val="0"/>
        <w:autoSpaceDE w:val="0"/>
        <w:autoSpaceDN w:val="0"/>
        <w:adjustRightInd w:val="0"/>
        <w:spacing w:after="0" w:line="241" w:lineRule="auto"/>
        <w:ind w:left="720" w:hanging="360"/>
        <w:jc w:val="both"/>
        <w:rPr>
          <w:rFonts w:ascii="Times New Roman" w:hAnsi="Times New Roman" w:cs="Times New Roman"/>
          <w:sz w:val="24"/>
          <w:szCs w:val="24"/>
        </w:rPr>
      </w:pPr>
    </w:p>
    <w:p w:rsidR="00704F31" w:rsidRPr="00952669" w:rsidRDefault="00704F31">
      <w:pPr>
        <w:widowControl w:val="0"/>
        <w:autoSpaceDE w:val="0"/>
        <w:autoSpaceDN w:val="0"/>
        <w:adjustRightInd w:val="0"/>
        <w:spacing w:after="0" w:line="240" w:lineRule="auto"/>
        <w:rPr>
          <w:rFonts w:ascii="Times New Roman" w:hAnsi="Times New Roman" w:cs="Times New Roman"/>
          <w:sz w:val="24"/>
          <w:szCs w:val="24"/>
        </w:rPr>
        <w:sectPr w:rsidR="00704F31" w:rsidRPr="00952669">
          <w:pgSz w:w="12240" w:h="15840"/>
          <w:pgMar w:top="1440" w:right="1440" w:bottom="587" w:left="1440" w:header="720" w:footer="720" w:gutter="0"/>
          <w:cols w:space="720" w:equalWidth="0">
            <w:col w:w="9360"/>
          </w:cols>
          <w:noEndnote/>
        </w:sectPr>
      </w:pPr>
    </w:p>
    <w:p w:rsidR="00704F31" w:rsidRPr="00952669" w:rsidRDefault="00704F31">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704F31" w:rsidRPr="00952669" w:rsidRDefault="00704F31">
      <w:pPr>
        <w:widowControl w:val="0"/>
        <w:autoSpaceDE w:val="0"/>
        <w:autoSpaceDN w:val="0"/>
        <w:adjustRightInd w:val="0"/>
        <w:spacing w:after="0" w:line="327"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rPr>
          <w:rFonts w:ascii="Times New Roman" w:hAnsi="Times New Roman" w:cs="Times New Roman"/>
          <w:sz w:val="24"/>
          <w:szCs w:val="24"/>
        </w:rPr>
      </w:pPr>
      <w:r w:rsidRPr="00952669">
        <w:rPr>
          <w:rFonts w:ascii="Times New Roman" w:hAnsi="Times New Roman" w:cs="Times New Roman"/>
          <w:b/>
          <w:bCs/>
          <w:sz w:val="24"/>
          <w:szCs w:val="24"/>
        </w:rPr>
        <w:t>3. Objectives</w:t>
      </w:r>
    </w:p>
    <w:p w:rsidR="00704F31" w:rsidRPr="00952669" w:rsidRDefault="00704F31">
      <w:pPr>
        <w:widowControl w:val="0"/>
        <w:autoSpaceDE w:val="0"/>
        <w:autoSpaceDN w:val="0"/>
        <w:adjustRightInd w:val="0"/>
        <w:spacing w:after="0" w:line="322" w:lineRule="exact"/>
        <w:rPr>
          <w:rFonts w:ascii="Times New Roman" w:hAnsi="Times New Roman" w:cs="Times New Roman"/>
          <w:sz w:val="24"/>
          <w:szCs w:val="24"/>
        </w:rPr>
      </w:pPr>
    </w:p>
    <w:p w:rsidR="00704F31" w:rsidRPr="00952669" w:rsidRDefault="00952669">
      <w:pPr>
        <w:widowControl w:val="0"/>
        <w:autoSpaceDE w:val="0"/>
        <w:autoSpaceDN w:val="0"/>
        <w:adjustRightInd w:val="0"/>
        <w:spacing w:after="0" w:line="240" w:lineRule="auto"/>
        <w:ind w:left="360"/>
        <w:rPr>
          <w:rFonts w:ascii="Times New Roman" w:hAnsi="Times New Roman" w:cs="Times New Roman"/>
          <w:sz w:val="24"/>
          <w:szCs w:val="24"/>
        </w:rPr>
      </w:pPr>
      <w:r w:rsidRPr="00952669">
        <w:rPr>
          <w:rFonts w:ascii="Times New Roman" w:hAnsi="Times New Roman" w:cs="Times New Roman"/>
          <w:sz w:val="24"/>
          <w:szCs w:val="24"/>
        </w:rPr>
        <w:t>The IPR policy of the Institute aims to:</w:t>
      </w:r>
    </w:p>
    <w:p w:rsidR="00704F31" w:rsidRPr="00952669" w:rsidRDefault="00704F31">
      <w:pPr>
        <w:widowControl w:val="0"/>
        <w:autoSpaceDE w:val="0"/>
        <w:autoSpaceDN w:val="0"/>
        <w:adjustRightInd w:val="0"/>
        <w:spacing w:after="0" w:line="276" w:lineRule="exact"/>
        <w:rPr>
          <w:rFonts w:ascii="Times New Roman" w:hAnsi="Times New Roman" w:cs="Times New Roman"/>
          <w:sz w:val="24"/>
          <w:szCs w:val="24"/>
        </w:rPr>
      </w:pPr>
    </w:p>
    <w:p w:rsidR="00704F31" w:rsidRPr="00670B1A" w:rsidRDefault="00952669" w:rsidP="00670B1A">
      <w:pPr>
        <w:widowControl w:val="0"/>
        <w:numPr>
          <w:ilvl w:val="0"/>
          <w:numId w:val="5"/>
        </w:numPr>
        <w:overflowPunct w:val="0"/>
        <w:autoSpaceDE w:val="0"/>
        <w:autoSpaceDN w:val="0"/>
        <w:adjustRightInd w:val="0"/>
        <w:spacing w:after="0"/>
        <w:jc w:val="both"/>
        <w:rPr>
          <w:rFonts w:ascii="Times New Roman" w:hAnsi="Times New Roman" w:cs="Times New Roman"/>
          <w:sz w:val="24"/>
          <w:szCs w:val="24"/>
        </w:rPr>
      </w:pPr>
      <w:r w:rsidRPr="00670B1A">
        <w:rPr>
          <w:rFonts w:ascii="Times New Roman" w:hAnsi="Times New Roman" w:cs="Times New Roman"/>
          <w:sz w:val="24"/>
          <w:szCs w:val="24"/>
        </w:rPr>
        <w:t>Facilitate protection and valorization of intellectual properties generated by its faculty, staff and students as a results o</w:t>
      </w:r>
      <w:r w:rsidR="00BC0FBF" w:rsidRPr="00670B1A">
        <w:rPr>
          <w:rFonts w:ascii="Times New Roman" w:hAnsi="Times New Roman" w:cs="Times New Roman"/>
          <w:sz w:val="24"/>
          <w:szCs w:val="24"/>
        </w:rPr>
        <w:t>f</w:t>
      </w:r>
      <w:r w:rsidRPr="00670B1A">
        <w:rPr>
          <w:rFonts w:ascii="Times New Roman" w:hAnsi="Times New Roman" w:cs="Times New Roman"/>
          <w:sz w:val="24"/>
          <w:szCs w:val="24"/>
        </w:rPr>
        <w:t xml:space="preserve"> their intellectual and scientific pursuits at the Institute during the tenure of their employment/engagement at the Institute and thereby offer scope for wealth generation, alleviation of human sufferings and betterment of human life; </w:t>
      </w:r>
    </w:p>
    <w:p w:rsidR="00704F31" w:rsidRPr="00952669" w:rsidRDefault="004A642F" w:rsidP="00670B1A">
      <w:pPr>
        <w:widowControl w:val="0"/>
        <w:numPr>
          <w:ilvl w:val="0"/>
          <w:numId w:val="6"/>
        </w:numPr>
        <w:overflowPunct w:val="0"/>
        <w:autoSpaceDE w:val="0"/>
        <w:autoSpaceDN w:val="0"/>
        <w:adjustRightInd w:val="0"/>
        <w:spacing w:after="0"/>
        <w:jc w:val="both"/>
        <w:rPr>
          <w:rFonts w:ascii="Times New Roman" w:hAnsi="Times New Roman" w:cs="Times New Roman"/>
          <w:sz w:val="24"/>
          <w:szCs w:val="24"/>
        </w:rPr>
      </w:pPr>
      <w:r w:rsidRPr="00952669">
        <w:rPr>
          <w:rFonts w:ascii="Times New Roman" w:hAnsi="Times New Roman" w:cs="Times New Roman"/>
          <w:sz w:val="24"/>
          <w:szCs w:val="24"/>
        </w:rPr>
        <w:t>T</w:t>
      </w:r>
      <w:r w:rsidR="00952669" w:rsidRPr="00952669">
        <w:rPr>
          <w:rFonts w:ascii="Times New Roman" w:hAnsi="Times New Roman" w:cs="Times New Roman"/>
          <w:sz w:val="24"/>
          <w:szCs w:val="24"/>
        </w:rPr>
        <w:t xml:space="preserve">o promote IPR awareness and culture among its faculty, staff and students; </w:t>
      </w:r>
    </w:p>
    <w:p w:rsidR="00670B1A" w:rsidRDefault="00952669" w:rsidP="00670B1A">
      <w:pPr>
        <w:widowControl w:val="0"/>
        <w:overflowPunct w:val="0"/>
        <w:autoSpaceDE w:val="0"/>
        <w:autoSpaceDN w:val="0"/>
        <w:adjustRightInd w:val="0"/>
        <w:spacing w:after="0"/>
        <w:ind w:left="360"/>
        <w:jc w:val="both"/>
        <w:rPr>
          <w:rFonts w:ascii="Times New Roman" w:hAnsi="Times New Roman" w:cs="Times New Roman"/>
          <w:sz w:val="24"/>
          <w:szCs w:val="24"/>
        </w:rPr>
      </w:pPr>
      <w:r w:rsidRPr="00952669">
        <w:rPr>
          <w:rFonts w:ascii="Times New Roman" w:hAnsi="Times New Roman" w:cs="Times New Roman"/>
          <w:sz w:val="24"/>
          <w:szCs w:val="24"/>
        </w:rPr>
        <w:t>III. Provide a comprehensive single window reference system for all IPR related issues and; IV. Proactively create an environment for generating new knowledge through research and</w:t>
      </w:r>
      <w:r w:rsidR="00670B1A">
        <w:rPr>
          <w:rFonts w:ascii="Times New Roman" w:hAnsi="Times New Roman" w:cs="Times New Roman"/>
          <w:sz w:val="24"/>
          <w:szCs w:val="24"/>
        </w:rPr>
        <w:t xml:space="preserve">     </w:t>
      </w:r>
    </w:p>
    <w:p w:rsidR="00704F31" w:rsidRPr="00952669" w:rsidRDefault="00952669" w:rsidP="0077688B">
      <w:pPr>
        <w:widowControl w:val="0"/>
        <w:overflowPunct w:val="0"/>
        <w:autoSpaceDE w:val="0"/>
        <w:autoSpaceDN w:val="0"/>
        <w:adjustRightInd w:val="0"/>
        <w:spacing w:after="0"/>
        <w:ind w:left="360" w:firstLine="360"/>
        <w:jc w:val="both"/>
        <w:rPr>
          <w:rFonts w:ascii="Times New Roman" w:hAnsi="Times New Roman" w:cs="Times New Roman"/>
          <w:sz w:val="24"/>
          <w:szCs w:val="24"/>
        </w:rPr>
      </w:pPr>
      <w:r w:rsidRPr="00952669">
        <w:rPr>
          <w:rFonts w:ascii="Times New Roman" w:hAnsi="Times New Roman" w:cs="Times New Roman"/>
          <w:sz w:val="24"/>
          <w:szCs w:val="24"/>
        </w:rPr>
        <w:t>innovations compatible with the educational mission of the Institute;</w:t>
      </w:r>
    </w:p>
    <w:p w:rsidR="00704F31" w:rsidRPr="00952669" w:rsidRDefault="00704F31">
      <w:pPr>
        <w:widowControl w:val="0"/>
        <w:autoSpaceDE w:val="0"/>
        <w:autoSpaceDN w:val="0"/>
        <w:adjustRightInd w:val="0"/>
        <w:spacing w:after="0" w:line="241" w:lineRule="exact"/>
        <w:rPr>
          <w:rFonts w:ascii="Times New Roman" w:hAnsi="Times New Roman" w:cs="Times New Roman"/>
          <w:sz w:val="24"/>
          <w:szCs w:val="24"/>
        </w:rPr>
      </w:pPr>
    </w:p>
    <w:p w:rsidR="00D702DA" w:rsidRPr="00D702DA" w:rsidRDefault="00952669">
      <w:pPr>
        <w:widowControl w:val="0"/>
        <w:autoSpaceDE w:val="0"/>
        <w:autoSpaceDN w:val="0"/>
        <w:adjustRightInd w:val="0"/>
        <w:spacing w:after="0" w:line="240" w:lineRule="auto"/>
        <w:rPr>
          <w:rFonts w:ascii="Times New Roman" w:hAnsi="Times New Roman" w:cs="Times New Roman"/>
          <w:b/>
          <w:bCs/>
          <w:sz w:val="24"/>
          <w:szCs w:val="24"/>
        </w:rPr>
      </w:pPr>
      <w:r w:rsidRPr="00952669">
        <w:rPr>
          <w:rFonts w:ascii="Times New Roman" w:hAnsi="Times New Roman" w:cs="Times New Roman"/>
          <w:b/>
          <w:bCs/>
          <w:sz w:val="24"/>
          <w:szCs w:val="24"/>
        </w:rPr>
        <w:t>4. Scope</w:t>
      </w:r>
    </w:p>
    <w:p w:rsidR="00704F31" w:rsidRPr="00952669" w:rsidRDefault="00704F31">
      <w:pPr>
        <w:widowControl w:val="0"/>
        <w:autoSpaceDE w:val="0"/>
        <w:autoSpaceDN w:val="0"/>
        <w:adjustRightInd w:val="0"/>
        <w:spacing w:after="0" w:line="46" w:lineRule="exact"/>
        <w:rPr>
          <w:rFonts w:ascii="Times New Roman" w:hAnsi="Times New Roman" w:cs="Times New Roman"/>
          <w:sz w:val="24"/>
          <w:szCs w:val="24"/>
        </w:rPr>
      </w:pPr>
    </w:p>
    <w:p w:rsidR="00D702DA" w:rsidRDefault="00952669" w:rsidP="0077688B">
      <w:pPr>
        <w:widowControl w:val="0"/>
        <w:overflowPunct w:val="0"/>
        <w:autoSpaceDE w:val="0"/>
        <w:autoSpaceDN w:val="0"/>
        <w:adjustRightInd w:val="0"/>
        <w:spacing w:after="0"/>
        <w:ind w:left="360"/>
        <w:jc w:val="both"/>
        <w:rPr>
          <w:rFonts w:ascii="Times New Roman" w:hAnsi="Times New Roman" w:cs="Times New Roman"/>
          <w:sz w:val="24"/>
          <w:szCs w:val="24"/>
        </w:rPr>
      </w:pPr>
      <w:r w:rsidRPr="00952669">
        <w:rPr>
          <w:rFonts w:ascii="Times New Roman" w:hAnsi="Times New Roman" w:cs="Times New Roman"/>
          <w:sz w:val="24"/>
          <w:szCs w:val="24"/>
        </w:rPr>
        <w:t>This policy covers all rights arising from the intellectual property devised, created or generated by the faculty members, staff, students, research scholars (both internal and external categories), persons employed in sponsored research and consultancy projects and consultancy projects and visiting scientist/ professors/</w:t>
      </w:r>
      <w:r w:rsidR="00D97F24">
        <w:rPr>
          <w:rFonts w:ascii="Times New Roman" w:hAnsi="Times New Roman" w:cs="Times New Roman"/>
          <w:sz w:val="24"/>
          <w:szCs w:val="24"/>
        </w:rPr>
        <w:t xml:space="preserve"> research guides/ </w:t>
      </w:r>
      <w:r w:rsidRPr="00952669">
        <w:rPr>
          <w:rFonts w:ascii="Times New Roman" w:hAnsi="Times New Roman" w:cs="Times New Roman"/>
          <w:sz w:val="24"/>
          <w:szCs w:val="24"/>
        </w:rPr>
        <w:t>professionals who participate in teaching and research work being carried out at the Institute either on full-time basis or part-time basis, irrespective of the eligibility of these rights for registration. The IP arising from academic research includes patents, designs, copyright, know-how and undisclosed information.</w:t>
      </w:r>
    </w:p>
    <w:p w:rsidR="00D702DA" w:rsidRDefault="00D702DA" w:rsidP="00D702DA">
      <w:pPr>
        <w:widowControl w:val="0"/>
        <w:overflowPunct w:val="0"/>
        <w:autoSpaceDE w:val="0"/>
        <w:autoSpaceDN w:val="0"/>
        <w:adjustRightInd w:val="0"/>
        <w:spacing w:after="0" w:line="238" w:lineRule="auto"/>
        <w:ind w:left="360"/>
        <w:jc w:val="both"/>
        <w:rPr>
          <w:rFonts w:ascii="Times New Roman" w:hAnsi="Times New Roman" w:cs="Times New Roman"/>
          <w:sz w:val="24"/>
          <w:szCs w:val="24"/>
        </w:rPr>
      </w:pPr>
    </w:p>
    <w:p w:rsidR="00D702DA" w:rsidRPr="00AC11AE" w:rsidRDefault="00D702DA" w:rsidP="00AC11AE">
      <w:pPr>
        <w:widowControl w:val="0"/>
        <w:autoSpaceDE w:val="0"/>
        <w:autoSpaceDN w:val="0"/>
        <w:adjustRightInd w:val="0"/>
        <w:spacing w:after="0" w:line="240" w:lineRule="auto"/>
        <w:rPr>
          <w:rFonts w:ascii="Times New Roman" w:hAnsi="Times New Roman" w:cs="Times New Roman"/>
          <w:b/>
          <w:bCs/>
          <w:sz w:val="24"/>
          <w:szCs w:val="24"/>
        </w:rPr>
      </w:pPr>
      <w:r w:rsidRPr="00AC11AE">
        <w:rPr>
          <w:rFonts w:ascii="Times New Roman" w:hAnsi="Times New Roman" w:cs="Times New Roman"/>
          <w:b/>
          <w:bCs/>
          <w:sz w:val="24"/>
          <w:szCs w:val="24"/>
        </w:rPr>
        <w:t>5. Application</w:t>
      </w:r>
    </w:p>
    <w:p w:rsidR="00D702DA" w:rsidRPr="00D702DA" w:rsidRDefault="00D702DA" w:rsidP="00D702DA">
      <w:pPr>
        <w:widowControl w:val="0"/>
        <w:overflowPunct w:val="0"/>
        <w:autoSpaceDE w:val="0"/>
        <w:autoSpaceDN w:val="0"/>
        <w:adjustRightInd w:val="0"/>
        <w:spacing w:after="0" w:line="238" w:lineRule="auto"/>
        <w:ind w:left="360"/>
        <w:jc w:val="both"/>
        <w:rPr>
          <w:rFonts w:ascii="Times New Roman" w:hAnsi="Times New Roman" w:cs="Times New Roman"/>
          <w:color w:val="FF0000"/>
          <w:sz w:val="24"/>
          <w:szCs w:val="24"/>
        </w:rPr>
      </w:pPr>
    </w:p>
    <w:p w:rsidR="00D702DA" w:rsidRPr="00AC11AE" w:rsidRDefault="00D702DA" w:rsidP="00D702DA">
      <w:pPr>
        <w:ind w:left="360"/>
        <w:jc w:val="both"/>
        <w:rPr>
          <w:rFonts w:ascii="Times New Roman" w:hAnsi="Times New Roman" w:cs="Times New Roman"/>
          <w:sz w:val="24"/>
          <w:szCs w:val="24"/>
        </w:rPr>
      </w:pPr>
      <w:r w:rsidRPr="00AC11AE">
        <w:rPr>
          <w:rFonts w:ascii="Times New Roman" w:hAnsi="Times New Roman" w:cs="Times New Roman"/>
          <w:sz w:val="24"/>
          <w:szCs w:val="24"/>
        </w:rPr>
        <w:t xml:space="preserve">This policy as amended from time to time shall be deemed a part of the conditions of employment for every employee of the Institute and a part of the conditions of enrollment and attendance at the Institute for students, and shall be made available to staff prior to appointment, students on </w:t>
      </w:r>
      <w:r w:rsidR="00A60F9A" w:rsidRPr="00AC11AE">
        <w:rPr>
          <w:rFonts w:ascii="Times New Roman" w:hAnsi="Times New Roman" w:cs="Times New Roman"/>
          <w:sz w:val="24"/>
          <w:szCs w:val="24"/>
        </w:rPr>
        <w:t>enrollment</w:t>
      </w:r>
      <w:r w:rsidRPr="00AC11AE">
        <w:rPr>
          <w:rFonts w:ascii="Times New Roman" w:hAnsi="Times New Roman" w:cs="Times New Roman"/>
          <w:sz w:val="24"/>
          <w:szCs w:val="24"/>
        </w:rPr>
        <w:t xml:space="preserve"> and to all existing staff and students. It is also the policy of the Institute that all potential creators who participate in a sponsored research project and/or make use of Institute-supported resources shall be informed of this policy and shall accept the principles of ownership of intellectual property as stated in this policy unless an exception is approved in writing by the Institute. </w:t>
      </w:r>
    </w:p>
    <w:p w:rsidR="00704F31" w:rsidRPr="00952669" w:rsidRDefault="006814F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w:t>
      </w:r>
      <w:r w:rsidR="00952669" w:rsidRPr="00952669">
        <w:rPr>
          <w:rFonts w:ascii="Times New Roman" w:hAnsi="Times New Roman" w:cs="Times New Roman"/>
          <w:b/>
          <w:bCs/>
          <w:sz w:val="24"/>
          <w:szCs w:val="24"/>
        </w:rPr>
        <w:t>. Policy Statement</w:t>
      </w:r>
    </w:p>
    <w:p w:rsidR="00704F31" w:rsidRPr="00952669" w:rsidRDefault="00704F31">
      <w:pPr>
        <w:widowControl w:val="0"/>
        <w:autoSpaceDE w:val="0"/>
        <w:autoSpaceDN w:val="0"/>
        <w:adjustRightInd w:val="0"/>
        <w:spacing w:after="0" w:line="46" w:lineRule="exact"/>
        <w:rPr>
          <w:rFonts w:ascii="Times New Roman" w:hAnsi="Times New Roman" w:cs="Times New Roman"/>
          <w:sz w:val="24"/>
          <w:szCs w:val="24"/>
        </w:rPr>
      </w:pPr>
    </w:p>
    <w:p w:rsidR="00704F31" w:rsidRDefault="00952669">
      <w:pPr>
        <w:widowControl w:val="0"/>
        <w:overflowPunct w:val="0"/>
        <w:autoSpaceDE w:val="0"/>
        <w:autoSpaceDN w:val="0"/>
        <w:adjustRightInd w:val="0"/>
        <w:spacing w:after="0" w:line="251" w:lineRule="auto"/>
        <w:ind w:left="360"/>
        <w:jc w:val="both"/>
        <w:rPr>
          <w:rFonts w:ascii="Times New Roman" w:hAnsi="Times New Roman" w:cs="Times New Roman"/>
          <w:sz w:val="24"/>
          <w:szCs w:val="24"/>
        </w:rPr>
      </w:pPr>
      <w:r w:rsidRPr="00952669">
        <w:rPr>
          <w:rFonts w:ascii="Times New Roman" w:hAnsi="Times New Roman" w:cs="Times New Roman"/>
          <w:sz w:val="24"/>
          <w:szCs w:val="24"/>
        </w:rPr>
        <w:t>The Institute is committed to promoting, protecting, managing and commercializing Intellectual Property consistent with the recognition that among its primary objects and functions are teaching, research and meeting the needs of the community and society. It supports the commercialization and exploitation of IP, which can provide an additional source of revenue to the Institute and also accrue benefits to staff and students. At the same time, the Institute recognizes traditional academic values and expectations.</w:t>
      </w:r>
    </w:p>
    <w:p w:rsidR="00CD6816" w:rsidRPr="00952669" w:rsidRDefault="00CD6816">
      <w:pPr>
        <w:widowControl w:val="0"/>
        <w:overflowPunct w:val="0"/>
        <w:autoSpaceDE w:val="0"/>
        <w:autoSpaceDN w:val="0"/>
        <w:adjustRightInd w:val="0"/>
        <w:spacing w:after="0" w:line="251" w:lineRule="auto"/>
        <w:ind w:left="360"/>
        <w:jc w:val="both"/>
        <w:rPr>
          <w:rFonts w:ascii="Times New Roman" w:hAnsi="Times New Roman" w:cs="Times New Roman"/>
          <w:sz w:val="24"/>
          <w:szCs w:val="24"/>
        </w:rPr>
      </w:pPr>
    </w:p>
    <w:p w:rsidR="00704F31" w:rsidRPr="00952669" w:rsidRDefault="00704F31">
      <w:pPr>
        <w:widowControl w:val="0"/>
        <w:autoSpaceDE w:val="0"/>
        <w:autoSpaceDN w:val="0"/>
        <w:adjustRightInd w:val="0"/>
        <w:spacing w:after="0" w:line="223" w:lineRule="exact"/>
        <w:rPr>
          <w:rFonts w:ascii="Times New Roman" w:hAnsi="Times New Roman" w:cs="Times New Roman"/>
          <w:sz w:val="24"/>
          <w:szCs w:val="24"/>
        </w:rPr>
      </w:pPr>
    </w:p>
    <w:p w:rsidR="00E45EB7" w:rsidRPr="00952669" w:rsidRDefault="006814F2" w:rsidP="00E45EB7">
      <w:pPr>
        <w:widowControl w:val="0"/>
        <w:autoSpaceDE w:val="0"/>
        <w:autoSpaceDN w:val="0"/>
        <w:adjustRightInd w:val="0"/>
        <w:spacing w:after="0" w:line="281" w:lineRule="exact"/>
        <w:rPr>
          <w:rFonts w:ascii="Times New Roman" w:hAnsi="Times New Roman" w:cs="Times New Roman"/>
          <w:sz w:val="24"/>
          <w:szCs w:val="24"/>
        </w:rPr>
      </w:pPr>
      <w:r>
        <w:rPr>
          <w:rFonts w:ascii="Times New Roman" w:hAnsi="Times New Roman" w:cs="Times New Roman"/>
          <w:sz w:val="24"/>
          <w:szCs w:val="24"/>
        </w:rPr>
        <w:lastRenderedPageBreak/>
        <w:t>7</w:t>
      </w:r>
      <w:r w:rsidR="00E45EB7" w:rsidRPr="00952669">
        <w:rPr>
          <w:rFonts w:ascii="Times New Roman" w:hAnsi="Times New Roman" w:cs="Times New Roman"/>
          <w:b/>
          <w:bCs/>
          <w:sz w:val="24"/>
          <w:szCs w:val="24"/>
        </w:rPr>
        <w:t>. T</w:t>
      </w:r>
      <w:r w:rsidR="00952669">
        <w:rPr>
          <w:rFonts w:ascii="Times New Roman" w:hAnsi="Times New Roman" w:cs="Times New Roman"/>
          <w:b/>
          <w:bCs/>
          <w:sz w:val="24"/>
          <w:szCs w:val="24"/>
        </w:rPr>
        <w:t>ypes of</w:t>
      </w:r>
      <w:r w:rsidR="00E45EB7" w:rsidRPr="00952669">
        <w:rPr>
          <w:rFonts w:ascii="Times New Roman" w:hAnsi="Times New Roman" w:cs="Times New Roman"/>
          <w:b/>
          <w:bCs/>
          <w:sz w:val="24"/>
          <w:szCs w:val="24"/>
        </w:rPr>
        <w:t> IP</w:t>
      </w:r>
      <w:r w:rsidR="00E45EB7" w:rsidRPr="00952669">
        <w:rPr>
          <w:rFonts w:ascii="Times New Roman" w:hAnsi="Times New Roman" w:cs="Times New Roman"/>
          <w:sz w:val="24"/>
          <w:szCs w:val="24"/>
        </w:rPr>
        <w:t>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The intellectual properties can be broadly listed as: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a)  Patents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b)  Copyrights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c)  Trade/Service marks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d)  Industrial designs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e)  IC layout designs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f)  New plant variety and Biotechnology inventions </w:t>
      </w:r>
    </w:p>
    <w:p w:rsidR="00704F31"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r w:rsidRPr="00952669">
        <w:rPr>
          <w:rFonts w:ascii="Times New Roman" w:hAnsi="Times New Roman" w:cs="Times New Roman"/>
          <w:sz w:val="24"/>
          <w:szCs w:val="24"/>
        </w:rPr>
        <w:t>g)  Traditional knowledge and Geographical Indications </w:t>
      </w:r>
    </w:p>
    <w:p w:rsidR="00E45EB7" w:rsidRPr="00952669" w:rsidRDefault="00E45EB7" w:rsidP="00E45EB7">
      <w:pPr>
        <w:widowControl w:val="0"/>
        <w:autoSpaceDE w:val="0"/>
        <w:autoSpaceDN w:val="0"/>
        <w:adjustRightInd w:val="0"/>
        <w:spacing w:after="0" w:line="281" w:lineRule="exact"/>
        <w:ind w:left="720"/>
        <w:rPr>
          <w:rFonts w:ascii="Times New Roman" w:hAnsi="Times New Roman" w:cs="Times New Roman"/>
          <w:sz w:val="24"/>
          <w:szCs w:val="24"/>
        </w:rPr>
      </w:pPr>
    </w:p>
    <w:p w:rsidR="00704F31" w:rsidRPr="00952669" w:rsidRDefault="00952669" w:rsidP="006814F2">
      <w:pPr>
        <w:widowControl w:val="0"/>
        <w:numPr>
          <w:ilvl w:val="0"/>
          <w:numId w:val="15"/>
        </w:numPr>
        <w:overflowPunct w:val="0"/>
        <w:autoSpaceDE w:val="0"/>
        <w:autoSpaceDN w:val="0"/>
        <w:adjustRightInd w:val="0"/>
        <w:spacing w:after="0" w:line="240" w:lineRule="auto"/>
        <w:jc w:val="both"/>
        <w:rPr>
          <w:rFonts w:ascii="Times New Roman" w:hAnsi="Times New Roman" w:cs="Times New Roman"/>
          <w:b/>
          <w:bCs/>
          <w:sz w:val="24"/>
          <w:szCs w:val="24"/>
        </w:rPr>
      </w:pPr>
      <w:r w:rsidRPr="00952669">
        <w:rPr>
          <w:rFonts w:ascii="Times New Roman" w:hAnsi="Times New Roman" w:cs="Times New Roman"/>
          <w:b/>
          <w:bCs/>
          <w:sz w:val="24"/>
          <w:szCs w:val="24"/>
        </w:rPr>
        <w:t xml:space="preserve">Ownership of Intellectual property </w:t>
      </w:r>
    </w:p>
    <w:p w:rsidR="00704F31" w:rsidRPr="00952669" w:rsidRDefault="00704F31">
      <w:pPr>
        <w:widowControl w:val="0"/>
        <w:autoSpaceDE w:val="0"/>
        <w:autoSpaceDN w:val="0"/>
        <w:adjustRightInd w:val="0"/>
        <w:spacing w:after="0" w:line="275" w:lineRule="exact"/>
        <w:rPr>
          <w:rFonts w:ascii="Times New Roman" w:hAnsi="Times New Roman" w:cs="Times New Roman"/>
          <w:b/>
          <w:bCs/>
          <w:sz w:val="24"/>
          <w:szCs w:val="24"/>
        </w:rPr>
      </w:pPr>
    </w:p>
    <w:p w:rsidR="00704F31" w:rsidRPr="00952669" w:rsidRDefault="00952669" w:rsidP="006814F2">
      <w:pPr>
        <w:widowControl w:val="0"/>
        <w:numPr>
          <w:ilvl w:val="1"/>
          <w:numId w:val="15"/>
        </w:numPr>
        <w:tabs>
          <w:tab w:val="num" w:pos="1080"/>
        </w:tabs>
        <w:overflowPunct w:val="0"/>
        <w:autoSpaceDE w:val="0"/>
        <w:autoSpaceDN w:val="0"/>
        <w:adjustRightInd w:val="0"/>
        <w:spacing w:after="0" w:line="255" w:lineRule="auto"/>
        <w:ind w:left="720"/>
        <w:jc w:val="both"/>
        <w:rPr>
          <w:rFonts w:ascii="Times New Roman" w:hAnsi="Times New Roman" w:cs="Times New Roman"/>
          <w:sz w:val="24"/>
          <w:szCs w:val="24"/>
        </w:rPr>
      </w:pPr>
      <w:r w:rsidRPr="00952669">
        <w:rPr>
          <w:rFonts w:ascii="Times New Roman" w:hAnsi="Times New Roman" w:cs="Times New Roman"/>
          <w:sz w:val="24"/>
          <w:szCs w:val="24"/>
        </w:rPr>
        <w:t xml:space="preserve">In all the applications filed by the Institute for the ownership of intellectual property rights, the persons who have directly contributed intellectual inputs shall be mentioned as inventors or creators </w:t>
      </w:r>
    </w:p>
    <w:p w:rsidR="00704F31" w:rsidRPr="00952669" w:rsidRDefault="00704F31">
      <w:pPr>
        <w:widowControl w:val="0"/>
        <w:autoSpaceDE w:val="0"/>
        <w:autoSpaceDN w:val="0"/>
        <w:adjustRightInd w:val="0"/>
        <w:spacing w:after="0" w:line="225" w:lineRule="exact"/>
        <w:rPr>
          <w:rFonts w:ascii="Times New Roman" w:hAnsi="Times New Roman" w:cs="Times New Roman"/>
          <w:sz w:val="24"/>
          <w:szCs w:val="24"/>
        </w:rPr>
      </w:pPr>
    </w:p>
    <w:p w:rsidR="00704F31" w:rsidRPr="00952669" w:rsidRDefault="00952669" w:rsidP="00952669">
      <w:pPr>
        <w:widowControl w:val="0"/>
        <w:numPr>
          <w:ilvl w:val="0"/>
          <w:numId w:val="8"/>
        </w:numPr>
        <w:overflowPunct w:val="0"/>
        <w:autoSpaceDE w:val="0"/>
        <w:autoSpaceDN w:val="0"/>
        <w:adjustRightInd w:val="0"/>
        <w:spacing w:after="0" w:line="240" w:lineRule="auto"/>
        <w:jc w:val="both"/>
        <w:rPr>
          <w:rFonts w:ascii="Times New Roman" w:hAnsi="Times New Roman" w:cs="Times New Roman"/>
          <w:b/>
          <w:bCs/>
          <w:sz w:val="24"/>
          <w:szCs w:val="24"/>
        </w:rPr>
      </w:pPr>
      <w:r w:rsidRPr="00952669">
        <w:rPr>
          <w:rFonts w:ascii="Times New Roman" w:hAnsi="Times New Roman" w:cs="Times New Roman"/>
          <w:b/>
          <w:bCs/>
          <w:sz w:val="24"/>
          <w:szCs w:val="24"/>
        </w:rPr>
        <w:t xml:space="preserve">Copyrights </w:t>
      </w:r>
    </w:p>
    <w:p w:rsidR="00704F31" w:rsidRPr="00952669" w:rsidRDefault="00704F31">
      <w:pPr>
        <w:widowControl w:val="0"/>
        <w:autoSpaceDE w:val="0"/>
        <w:autoSpaceDN w:val="0"/>
        <w:adjustRightInd w:val="0"/>
        <w:spacing w:after="0" w:line="40" w:lineRule="exact"/>
        <w:rPr>
          <w:rFonts w:ascii="Times New Roman" w:hAnsi="Times New Roman" w:cs="Times New Roman"/>
          <w:b/>
          <w:bCs/>
          <w:sz w:val="24"/>
          <w:szCs w:val="24"/>
        </w:rPr>
      </w:pPr>
    </w:p>
    <w:p w:rsidR="00704F31" w:rsidRPr="00952669" w:rsidRDefault="00952669" w:rsidP="00952669">
      <w:pPr>
        <w:widowControl w:val="0"/>
        <w:numPr>
          <w:ilvl w:val="1"/>
          <w:numId w:val="8"/>
        </w:numPr>
        <w:tabs>
          <w:tab w:val="clear" w:pos="1440"/>
          <w:tab w:val="num" w:pos="1080"/>
        </w:tabs>
        <w:overflowPunct w:val="0"/>
        <w:autoSpaceDE w:val="0"/>
        <w:autoSpaceDN w:val="0"/>
        <w:adjustRightInd w:val="0"/>
        <w:spacing w:after="0" w:line="238" w:lineRule="auto"/>
        <w:ind w:left="1080"/>
        <w:jc w:val="both"/>
        <w:rPr>
          <w:rFonts w:ascii="Times New Roman" w:hAnsi="Times New Roman" w:cs="Times New Roman"/>
          <w:b/>
          <w:bCs/>
          <w:sz w:val="24"/>
          <w:szCs w:val="24"/>
        </w:rPr>
      </w:pPr>
      <w:r w:rsidRPr="00952669">
        <w:rPr>
          <w:rFonts w:ascii="Times New Roman" w:hAnsi="Times New Roman" w:cs="Times New Roman"/>
          <w:sz w:val="24"/>
          <w:szCs w:val="24"/>
        </w:rPr>
        <w:t xml:space="preserve">The Institute shall be the owner of the copyright on all teaching and instructional materials developed by the employees of the Institute as a part of any of the academic programs of activities at the Institute. However, the author shall have the right to use the material in his/her professional work. </w:t>
      </w:r>
    </w:p>
    <w:p w:rsidR="00F80867" w:rsidRPr="00952669" w:rsidRDefault="00F80867" w:rsidP="00F80867">
      <w:pPr>
        <w:widowControl w:val="0"/>
        <w:tabs>
          <w:tab w:val="num" w:pos="1080"/>
        </w:tabs>
        <w:overflowPunct w:val="0"/>
        <w:autoSpaceDE w:val="0"/>
        <w:autoSpaceDN w:val="0"/>
        <w:adjustRightInd w:val="0"/>
        <w:spacing w:after="0" w:line="238" w:lineRule="auto"/>
        <w:ind w:left="720"/>
        <w:jc w:val="both"/>
        <w:rPr>
          <w:rFonts w:ascii="Times New Roman" w:hAnsi="Times New Roman" w:cs="Times New Roman"/>
          <w:b/>
          <w:bCs/>
          <w:sz w:val="24"/>
          <w:szCs w:val="24"/>
        </w:rPr>
      </w:pPr>
    </w:p>
    <w:p w:rsidR="00704F31" w:rsidRPr="00952669" w:rsidRDefault="00704F31">
      <w:pPr>
        <w:widowControl w:val="0"/>
        <w:autoSpaceDE w:val="0"/>
        <w:autoSpaceDN w:val="0"/>
        <w:adjustRightInd w:val="0"/>
        <w:spacing w:after="0" w:line="4" w:lineRule="exact"/>
        <w:rPr>
          <w:rFonts w:ascii="Times New Roman" w:hAnsi="Times New Roman" w:cs="Times New Roman"/>
          <w:b/>
          <w:bCs/>
          <w:sz w:val="24"/>
          <w:szCs w:val="24"/>
        </w:rPr>
      </w:pPr>
    </w:p>
    <w:p w:rsidR="00F80867" w:rsidRPr="00952669" w:rsidRDefault="00952669" w:rsidP="00952669">
      <w:pPr>
        <w:widowControl w:val="0"/>
        <w:numPr>
          <w:ilvl w:val="1"/>
          <w:numId w:val="8"/>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b/>
          <w:bCs/>
          <w:sz w:val="24"/>
          <w:szCs w:val="24"/>
        </w:rPr>
      </w:pPr>
      <w:r w:rsidRPr="00952669">
        <w:rPr>
          <w:rFonts w:ascii="Times New Roman" w:hAnsi="Times New Roman" w:cs="Times New Roman"/>
          <w:sz w:val="24"/>
          <w:szCs w:val="24"/>
        </w:rPr>
        <w:t>Books, articles, monographs, speeches and other communications produced by the staff members in the course of research and teaching using Institute resources will be outside the purview of this clause.</w:t>
      </w:r>
      <w:r w:rsidR="00033FF4">
        <w:rPr>
          <w:rFonts w:ascii="Times New Roman" w:hAnsi="Times New Roman" w:cs="Times New Roman"/>
          <w:sz w:val="24"/>
          <w:szCs w:val="24"/>
        </w:rPr>
        <w:t xml:space="preserve"> </w:t>
      </w:r>
      <w:r w:rsidRPr="00952669">
        <w:rPr>
          <w:rFonts w:ascii="Times New Roman" w:hAnsi="Times New Roman" w:cs="Times New Roman"/>
          <w:sz w:val="24"/>
          <w:szCs w:val="24"/>
        </w:rPr>
        <w:t xml:space="preserve">The Institute recognizes faculty ownership of copyright in such traditional works of authorship. </w:t>
      </w:r>
      <w:bookmarkStart w:id="2" w:name="page5"/>
      <w:bookmarkEnd w:id="2"/>
    </w:p>
    <w:p w:rsidR="00F80867" w:rsidRPr="00952669" w:rsidRDefault="00F80867" w:rsidP="00F80867">
      <w:pPr>
        <w:pStyle w:val="ListParagraph"/>
        <w:rPr>
          <w:rFonts w:ascii="Times New Roman" w:hAnsi="Times New Roman" w:cs="Times New Roman"/>
          <w:sz w:val="24"/>
          <w:szCs w:val="24"/>
        </w:rPr>
      </w:pPr>
    </w:p>
    <w:p w:rsidR="00704F31" w:rsidRPr="00952669" w:rsidRDefault="00952669" w:rsidP="00952669">
      <w:pPr>
        <w:widowControl w:val="0"/>
        <w:numPr>
          <w:ilvl w:val="1"/>
          <w:numId w:val="8"/>
        </w:numPr>
        <w:tabs>
          <w:tab w:val="clear" w:pos="1440"/>
          <w:tab w:val="num" w:pos="1080"/>
        </w:tabs>
        <w:overflowPunct w:val="0"/>
        <w:autoSpaceDE w:val="0"/>
        <w:autoSpaceDN w:val="0"/>
        <w:adjustRightInd w:val="0"/>
        <w:spacing w:after="0" w:line="240" w:lineRule="auto"/>
        <w:ind w:left="1080"/>
        <w:jc w:val="both"/>
        <w:rPr>
          <w:rFonts w:ascii="Times New Roman" w:hAnsi="Times New Roman" w:cs="Times New Roman"/>
          <w:b/>
          <w:bCs/>
          <w:sz w:val="24"/>
          <w:szCs w:val="24"/>
        </w:rPr>
      </w:pPr>
      <w:r w:rsidRPr="00952669">
        <w:rPr>
          <w:rFonts w:ascii="Times New Roman" w:hAnsi="Times New Roman" w:cs="Times New Roman"/>
          <w:sz w:val="24"/>
          <w:szCs w:val="24"/>
        </w:rPr>
        <w:t xml:space="preserve">In case of thesis/dissertation/project report written by a student, the ownership of copyright shall rest jointly with the student and his/her guide. However, in such cases, the Institute may demand assignment of the ownership of the copyright in full. Where the Institute does not demand such assignment or where the copyright has not been assigned to the Institute , the Institute will be entitled to a non-exclusive, non-transferable license to use the work within the Institute for non-commercial educational and research purposes, and to possess a limited number of copies for such purposes. </w:t>
      </w:r>
    </w:p>
    <w:p w:rsidR="00704F31" w:rsidRPr="00952669" w:rsidRDefault="00704F31">
      <w:pPr>
        <w:widowControl w:val="0"/>
        <w:autoSpaceDE w:val="0"/>
        <w:autoSpaceDN w:val="0"/>
        <w:adjustRightInd w:val="0"/>
        <w:spacing w:after="0" w:line="6" w:lineRule="exact"/>
        <w:rPr>
          <w:rFonts w:ascii="Times New Roman" w:hAnsi="Times New Roman" w:cs="Times New Roman"/>
          <w:b/>
          <w:bCs/>
          <w:sz w:val="24"/>
          <w:szCs w:val="24"/>
        </w:rPr>
      </w:pPr>
    </w:p>
    <w:p w:rsidR="00704F31" w:rsidRPr="00952669" w:rsidRDefault="00704F31">
      <w:pPr>
        <w:widowControl w:val="0"/>
        <w:autoSpaceDE w:val="0"/>
        <w:autoSpaceDN w:val="0"/>
        <w:adjustRightInd w:val="0"/>
        <w:spacing w:after="0" w:line="238" w:lineRule="exact"/>
        <w:rPr>
          <w:rFonts w:ascii="Times New Roman" w:hAnsi="Times New Roman" w:cs="Times New Roman"/>
          <w:sz w:val="24"/>
          <w:szCs w:val="24"/>
        </w:rPr>
      </w:pPr>
    </w:p>
    <w:p w:rsidR="00704F31" w:rsidRPr="00952669" w:rsidRDefault="00952669" w:rsidP="00952669">
      <w:pPr>
        <w:widowControl w:val="0"/>
        <w:numPr>
          <w:ilvl w:val="0"/>
          <w:numId w:val="9"/>
        </w:numPr>
        <w:overflowPunct w:val="0"/>
        <w:autoSpaceDE w:val="0"/>
        <w:autoSpaceDN w:val="0"/>
        <w:adjustRightInd w:val="0"/>
        <w:spacing w:after="0" w:line="240" w:lineRule="auto"/>
        <w:ind w:hanging="720"/>
        <w:jc w:val="both"/>
        <w:rPr>
          <w:rFonts w:ascii="Times New Roman" w:hAnsi="Times New Roman" w:cs="Times New Roman"/>
          <w:b/>
          <w:bCs/>
          <w:sz w:val="24"/>
          <w:szCs w:val="24"/>
        </w:rPr>
      </w:pPr>
      <w:r w:rsidRPr="00952669">
        <w:rPr>
          <w:rFonts w:ascii="Times New Roman" w:hAnsi="Times New Roman" w:cs="Times New Roman"/>
          <w:b/>
          <w:bCs/>
          <w:sz w:val="24"/>
          <w:szCs w:val="24"/>
        </w:rPr>
        <w:t xml:space="preserve">Institute- Supported Research </w:t>
      </w:r>
    </w:p>
    <w:p w:rsidR="00704F31" w:rsidRPr="00952669" w:rsidRDefault="00704F31">
      <w:pPr>
        <w:widowControl w:val="0"/>
        <w:autoSpaceDE w:val="0"/>
        <w:autoSpaceDN w:val="0"/>
        <w:adjustRightInd w:val="0"/>
        <w:spacing w:after="0" w:line="46" w:lineRule="exact"/>
        <w:rPr>
          <w:rFonts w:ascii="Times New Roman" w:hAnsi="Times New Roman" w:cs="Times New Roman"/>
          <w:sz w:val="24"/>
          <w:szCs w:val="24"/>
        </w:rPr>
      </w:pPr>
    </w:p>
    <w:p w:rsidR="00704F31" w:rsidRPr="00952669" w:rsidRDefault="00952669">
      <w:pPr>
        <w:widowControl w:val="0"/>
        <w:overflowPunct w:val="0"/>
        <w:autoSpaceDE w:val="0"/>
        <w:autoSpaceDN w:val="0"/>
        <w:adjustRightInd w:val="0"/>
        <w:spacing w:after="0" w:line="238" w:lineRule="auto"/>
        <w:ind w:left="720"/>
        <w:jc w:val="both"/>
        <w:rPr>
          <w:rFonts w:ascii="Times New Roman" w:hAnsi="Times New Roman" w:cs="Times New Roman"/>
          <w:sz w:val="24"/>
          <w:szCs w:val="24"/>
        </w:rPr>
      </w:pPr>
      <w:r w:rsidRPr="00952669">
        <w:rPr>
          <w:rFonts w:ascii="Times New Roman" w:hAnsi="Times New Roman" w:cs="Times New Roman"/>
          <w:sz w:val="24"/>
          <w:szCs w:val="24"/>
        </w:rPr>
        <w:t>All rights in respect of the intellectual property generated out of investigations carried out at the Institute making use of the Institute’s resources shall vest in and be the absolute property of the Institute except in cases where such investigations are carried out either jointly with other institutions and agencies or under sponsorship by an outside agency</w:t>
      </w:r>
    </w:p>
    <w:p w:rsidR="00704F31" w:rsidRDefault="00704F31">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763D16" w:rsidRDefault="00763D16">
      <w:pPr>
        <w:widowControl w:val="0"/>
        <w:autoSpaceDE w:val="0"/>
        <w:autoSpaceDN w:val="0"/>
        <w:adjustRightInd w:val="0"/>
        <w:spacing w:after="0" w:line="242" w:lineRule="exact"/>
        <w:rPr>
          <w:rFonts w:ascii="Times New Roman" w:hAnsi="Times New Roman" w:cs="Times New Roman"/>
          <w:sz w:val="24"/>
          <w:szCs w:val="24"/>
        </w:rPr>
      </w:pPr>
    </w:p>
    <w:p w:rsidR="00BA051B" w:rsidRDefault="00BA051B" w:rsidP="00763D16">
      <w:pPr>
        <w:widowControl w:val="0"/>
        <w:autoSpaceDE w:val="0"/>
        <w:autoSpaceDN w:val="0"/>
        <w:adjustRightInd w:val="0"/>
        <w:spacing w:after="0"/>
        <w:ind w:left="360"/>
        <w:rPr>
          <w:rFonts w:ascii="Times New Roman" w:hAnsi="Times New Roman" w:cs="Times New Roman"/>
          <w:sz w:val="24"/>
          <w:szCs w:val="24"/>
        </w:rPr>
      </w:pPr>
      <w:r w:rsidRPr="00BA051B">
        <w:rPr>
          <w:rFonts w:ascii="Times New Roman" w:hAnsi="Times New Roman" w:cs="Times New Roman"/>
          <w:sz w:val="24"/>
          <w:szCs w:val="24"/>
        </w:rPr>
        <w:lastRenderedPageBreak/>
        <w:t xml:space="preserve">The guideline for sharing the net earnings generated from the </w:t>
      </w:r>
      <w:r w:rsidR="00381C18" w:rsidRPr="00BA051B">
        <w:rPr>
          <w:rFonts w:ascii="Times New Roman" w:hAnsi="Times New Roman" w:cs="Times New Roman"/>
          <w:sz w:val="24"/>
          <w:szCs w:val="24"/>
        </w:rPr>
        <w:t>commercialization</w:t>
      </w:r>
      <w:r w:rsidRPr="00BA051B">
        <w:rPr>
          <w:rFonts w:ascii="Times New Roman" w:hAnsi="Times New Roman" w:cs="Times New Roman"/>
          <w:sz w:val="24"/>
          <w:szCs w:val="24"/>
        </w:rPr>
        <w:t xml:space="preserve"> of Institute-owned intellectual property will be taken in slabs as follows:    </w:t>
      </w:r>
    </w:p>
    <w:p w:rsidR="00BA051B" w:rsidRDefault="00BA051B" w:rsidP="00BA051B">
      <w:pPr>
        <w:widowControl w:val="0"/>
        <w:autoSpaceDE w:val="0"/>
        <w:autoSpaceDN w:val="0"/>
        <w:adjustRightInd w:val="0"/>
        <w:spacing w:after="0" w:line="242" w:lineRule="exact"/>
        <w:rPr>
          <w:rFonts w:ascii="Times New Roman" w:hAnsi="Times New Roman" w:cs="Times New Roman"/>
          <w:sz w:val="24"/>
          <w:szCs w:val="24"/>
        </w:rPr>
      </w:pPr>
    </w:p>
    <w:tbl>
      <w:tblPr>
        <w:tblStyle w:val="TableGrid"/>
        <w:tblW w:w="0" w:type="auto"/>
        <w:jc w:val="center"/>
        <w:tblLook w:val="04A0"/>
      </w:tblPr>
      <w:tblGrid>
        <w:gridCol w:w="959"/>
        <w:gridCol w:w="3294"/>
        <w:gridCol w:w="1701"/>
        <w:gridCol w:w="1706"/>
      </w:tblGrid>
      <w:tr w:rsidR="00381C18" w:rsidTr="00381C18">
        <w:trPr>
          <w:jc w:val="center"/>
        </w:trPr>
        <w:tc>
          <w:tcPr>
            <w:tcW w:w="959"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Case</w:t>
            </w:r>
          </w:p>
        </w:tc>
        <w:tc>
          <w:tcPr>
            <w:tcW w:w="3294" w:type="dxa"/>
          </w:tcPr>
          <w:p w:rsidR="00381C18" w:rsidRDefault="00381C18" w:rsidP="00BA051B">
            <w:pPr>
              <w:widowControl w:val="0"/>
              <w:autoSpaceDE w:val="0"/>
              <w:autoSpaceDN w:val="0"/>
              <w:adjustRightInd w:val="0"/>
              <w:spacing w:line="242" w:lineRule="exact"/>
              <w:rPr>
                <w:rFonts w:ascii="Times New Roman" w:hAnsi="Times New Roman" w:cs="Times New Roman"/>
                <w:sz w:val="24"/>
                <w:szCs w:val="24"/>
              </w:rPr>
            </w:pPr>
            <w:r>
              <w:rPr>
                <w:rFonts w:ascii="Times New Roman" w:hAnsi="Times New Roman" w:cs="Times New Roman"/>
                <w:sz w:val="24"/>
                <w:szCs w:val="24"/>
              </w:rPr>
              <w:t>Net earnings</w:t>
            </w:r>
          </w:p>
        </w:tc>
        <w:tc>
          <w:tcPr>
            <w:tcW w:w="3407" w:type="dxa"/>
            <w:gridSpan w:val="2"/>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 Share</w:t>
            </w:r>
          </w:p>
        </w:tc>
      </w:tr>
      <w:tr w:rsidR="00381C18" w:rsidTr="00381C18">
        <w:trPr>
          <w:jc w:val="center"/>
        </w:trPr>
        <w:tc>
          <w:tcPr>
            <w:tcW w:w="959"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p>
        </w:tc>
        <w:tc>
          <w:tcPr>
            <w:tcW w:w="3294" w:type="dxa"/>
          </w:tcPr>
          <w:p w:rsidR="00381C18" w:rsidRDefault="00381C18" w:rsidP="00BA051B">
            <w:pPr>
              <w:widowControl w:val="0"/>
              <w:autoSpaceDE w:val="0"/>
              <w:autoSpaceDN w:val="0"/>
              <w:adjustRightInd w:val="0"/>
              <w:spacing w:line="242" w:lineRule="exact"/>
              <w:rPr>
                <w:rFonts w:ascii="Times New Roman" w:hAnsi="Times New Roman" w:cs="Times New Roman"/>
                <w:sz w:val="24"/>
                <w:szCs w:val="24"/>
              </w:rPr>
            </w:pPr>
          </w:p>
        </w:tc>
        <w:tc>
          <w:tcPr>
            <w:tcW w:w="1701"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Inventor(s)</w:t>
            </w:r>
          </w:p>
        </w:tc>
        <w:tc>
          <w:tcPr>
            <w:tcW w:w="1706"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Institute</w:t>
            </w:r>
          </w:p>
        </w:tc>
      </w:tr>
      <w:tr w:rsidR="00381C18" w:rsidTr="00381C18">
        <w:trPr>
          <w:jc w:val="center"/>
        </w:trPr>
        <w:tc>
          <w:tcPr>
            <w:tcW w:w="959"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294" w:type="dxa"/>
          </w:tcPr>
          <w:p w:rsidR="00381C18" w:rsidRDefault="00381C18" w:rsidP="00BA051B">
            <w:pPr>
              <w:widowControl w:val="0"/>
              <w:autoSpaceDE w:val="0"/>
              <w:autoSpaceDN w:val="0"/>
              <w:adjustRightInd w:val="0"/>
              <w:spacing w:line="242" w:lineRule="exact"/>
              <w:rPr>
                <w:rFonts w:ascii="Times New Roman" w:hAnsi="Times New Roman" w:cs="Times New Roman"/>
                <w:sz w:val="24"/>
                <w:szCs w:val="24"/>
              </w:rPr>
            </w:pPr>
            <w:r>
              <w:rPr>
                <w:rFonts w:ascii="Times New Roman" w:hAnsi="Times New Roman" w:cs="Times New Roman"/>
                <w:sz w:val="24"/>
                <w:szCs w:val="24"/>
              </w:rPr>
              <w:t xml:space="preserve">For the first slab of 100 </w:t>
            </w:r>
            <w:proofErr w:type="spellStart"/>
            <w:r>
              <w:rPr>
                <w:rFonts w:ascii="Times New Roman" w:hAnsi="Times New Roman" w:cs="Times New Roman"/>
                <w:sz w:val="24"/>
                <w:szCs w:val="24"/>
              </w:rPr>
              <w:t>Lakhs</w:t>
            </w:r>
            <w:proofErr w:type="spellEnd"/>
            <w:r>
              <w:rPr>
                <w:rFonts w:ascii="Times New Roman" w:hAnsi="Times New Roman" w:cs="Times New Roman"/>
                <w:sz w:val="24"/>
                <w:szCs w:val="24"/>
              </w:rPr>
              <w:t xml:space="preserve"> </w:t>
            </w:r>
          </w:p>
        </w:tc>
        <w:tc>
          <w:tcPr>
            <w:tcW w:w="1701"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60</w:t>
            </w:r>
          </w:p>
        </w:tc>
        <w:tc>
          <w:tcPr>
            <w:tcW w:w="1706"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40</w:t>
            </w:r>
          </w:p>
        </w:tc>
      </w:tr>
      <w:tr w:rsidR="00381C18" w:rsidTr="00381C18">
        <w:trPr>
          <w:jc w:val="center"/>
        </w:trPr>
        <w:tc>
          <w:tcPr>
            <w:tcW w:w="959"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294" w:type="dxa"/>
          </w:tcPr>
          <w:p w:rsidR="00381C18" w:rsidRDefault="00381C18" w:rsidP="00BA051B">
            <w:pPr>
              <w:widowControl w:val="0"/>
              <w:autoSpaceDE w:val="0"/>
              <w:autoSpaceDN w:val="0"/>
              <w:adjustRightInd w:val="0"/>
              <w:spacing w:line="242" w:lineRule="exact"/>
              <w:rPr>
                <w:rFonts w:ascii="Times New Roman" w:hAnsi="Times New Roman" w:cs="Times New Roman"/>
                <w:sz w:val="24"/>
                <w:szCs w:val="24"/>
              </w:rPr>
            </w:pPr>
            <w:r>
              <w:rPr>
                <w:rFonts w:ascii="Times New Roman" w:hAnsi="Times New Roman" w:cs="Times New Roman"/>
                <w:sz w:val="24"/>
                <w:szCs w:val="24"/>
              </w:rPr>
              <w:t xml:space="preserve">For the next slab of 100 </w:t>
            </w:r>
            <w:proofErr w:type="spellStart"/>
            <w:r>
              <w:rPr>
                <w:rFonts w:ascii="Times New Roman" w:hAnsi="Times New Roman" w:cs="Times New Roman"/>
                <w:sz w:val="24"/>
                <w:szCs w:val="24"/>
              </w:rPr>
              <w:t>Lakhs</w:t>
            </w:r>
            <w:proofErr w:type="spellEnd"/>
          </w:p>
        </w:tc>
        <w:tc>
          <w:tcPr>
            <w:tcW w:w="1701"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1706"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50</w:t>
            </w:r>
          </w:p>
        </w:tc>
      </w:tr>
      <w:tr w:rsidR="00381C18" w:rsidTr="00381C18">
        <w:trPr>
          <w:jc w:val="center"/>
        </w:trPr>
        <w:tc>
          <w:tcPr>
            <w:tcW w:w="959"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294" w:type="dxa"/>
          </w:tcPr>
          <w:p w:rsidR="00381C18" w:rsidRDefault="00381C18" w:rsidP="00381C18">
            <w:pPr>
              <w:widowControl w:val="0"/>
              <w:autoSpaceDE w:val="0"/>
              <w:autoSpaceDN w:val="0"/>
              <w:adjustRightInd w:val="0"/>
              <w:spacing w:line="242" w:lineRule="exact"/>
              <w:rPr>
                <w:rFonts w:ascii="Times New Roman" w:hAnsi="Times New Roman" w:cs="Times New Roman"/>
                <w:sz w:val="24"/>
                <w:szCs w:val="24"/>
              </w:rPr>
            </w:pPr>
            <w:r>
              <w:rPr>
                <w:rFonts w:ascii="Times New Roman" w:hAnsi="Times New Roman" w:cs="Times New Roman"/>
                <w:sz w:val="24"/>
                <w:szCs w:val="24"/>
              </w:rPr>
              <w:t xml:space="preserve">For amount more than 200 </w:t>
            </w:r>
            <w:proofErr w:type="spellStart"/>
            <w:r>
              <w:rPr>
                <w:rFonts w:ascii="Times New Roman" w:hAnsi="Times New Roman" w:cs="Times New Roman"/>
                <w:sz w:val="24"/>
                <w:szCs w:val="24"/>
              </w:rPr>
              <w:t>Lakhs</w:t>
            </w:r>
            <w:proofErr w:type="spellEnd"/>
          </w:p>
        </w:tc>
        <w:tc>
          <w:tcPr>
            <w:tcW w:w="1701"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40</w:t>
            </w:r>
          </w:p>
        </w:tc>
        <w:tc>
          <w:tcPr>
            <w:tcW w:w="1706" w:type="dxa"/>
          </w:tcPr>
          <w:p w:rsidR="00381C18" w:rsidRDefault="00381C18" w:rsidP="00381C18">
            <w:pPr>
              <w:widowControl w:val="0"/>
              <w:autoSpaceDE w:val="0"/>
              <w:autoSpaceDN w:val="0"/>
              <w:adjustRightInd w:val="0"/>
              <w:spacing w:line="242" w:lineRule="exact"/>
              <w:jc w:val="center"/>
              <w:rPr>
                <w:rFonts w:ascii="Times New Roman" w:hAnsi="Times New Roman" w:cs="Times New Roman"/>
                <w:sz w:val="24"/>
                <w:szCs w:val="24"/>
              </w:rPr>
            </w:pPr>
            <w:r>
              <w:rPr>
                <w:rFonts w:ascii="Times New Roman" w:hAnsi="Times New Roman" w:cs="Times New Roman"/>
                <w:sz w:val="24"/>
                <w:szCs w:val="24"/>
              </w:rPr>
              <w:t>60</w:t>
            </w:r>
          </w:p>
        </w:tc>
      </w:tr>
    </w:tbl>
    <w:p w:rsidR="00381C18" w:rsidRDefault="00381C18" w:rsidP="00BA051B">
      <w:pPr>
        <w:widowControl w:val="0"/>
        <w:autoSpaceDE w:val="0"/>
        <w:autoSpaceDN w:val="0"/>
        <w:adjustRightInd w:val="0"/>
        <w:spacing w:after="0" w:line="242" w:lineRule="exact"/>
        <w:rPr>
          <w:rFonts w:ascii="Times New Roman" w:hAnsi="Times New Roman" w:cs="Times New Roman"/>
          <w:sz w:val="24"/>
          <w:szCs w:val="24"/>
        </w:rPr>
      </w:pPr>
    </w:p>
    <w:p w:rsidR="00BA051B" w:rsidRDefault="00BA051B">
      <w:pPr>
        <w:widowControl w:val="0"/>
        <w:autoSpaceDE w:val="0"/>
        <w:autoSpaceDN w:val="0"/>
        <w:adjustRightInd w:val="0"/>
        <w:spacing w:after="0" w:line="242" w:lineRule="exact"/>
        <w:rPr>
          <w:rFonts w:ascii="Times New Roman" w:hAnsi="Times New Roman" w:cs="Times New Roman"/>
          <w:sz w:val="24"/>
          <w:szCs w:val="24"/>
        </w:rPr>
      </w:pPr>
    </w:p>
    <w:p w:rsidR="00381C18" w:rsidRPr="003B630A" w:rsidRDefault="00381C18" w:rsidP="00271A4A">
      <w:pPr>
        <w:widowControl w:val="0"/>
        <w:autoSpaceDE w:val="0"/>
        <w:autoSpaceDN w:val="0"/>
        <w:adjustRightInd w:val="0"/>
        <w:spacing w:after="0" w:line="242" w:lineRule="exact"/>
        <w:jc w:val="both"/>
        <w:rPr>
          <w:rFonts w:ascii="Times New Roman" w:hAnsi="Times New Roman" w:cs="Times New Roman"/>
          <w:b/>
          <w:sz w:val="24"/>
          <w:szCs w:val="24"/>
        </w:rPr>
      </w:pPr>
      <w:r w:rsidRPr="003B630A">
        <w:rPr>
          <w:rFonts w:ascii="Times New Roman" w:hAnsi="Times New Roman" w:cs="Times New Roman"/>
          <w:b/>
          <w:sz w:val="24"/>
          <w:szCs w:val="24"/>
        </w:rPr>
        <w:t>IPR Committee:</w:t>
      </w:r>
    </w:p>
    <w:p w:rsidR="00381C18" w:rsidRPr="00952669" w:rsidRDefault="00381C18" w:rsidP="00271A4A">
      <w:pPr>
        <w:widowControl w:val="0"/>
        <w:autoSpaceDE w:val="0"/>
        <w:autoSpaceDN w:val="0"/>
        <w:adjustRightInd w:val="0"/>
        <w:spacing w:after="0" w:line="242" w:lineRule="exact"/>
        <w:jc w:val="both"/>
        <w:rPr>
          <w:rFonts w:ascii="Times New Roman" w:hAnsi="Times New Roman" w:cs="Times New Roman"/>
          <w:sz w:val="24"/>
          <w:szCs w:val="24"/>
        </w:rPr>
      </w:pPr>
      <w:r>
        <w:rPr>
          <w:rFonts w:ascii="Times New Roman" w:hAnsi="Times New Roman" w:cs="Times New Roman"/>
          <w:sz w:val="24"/>
          <w:szCs w:val="24"/>
        </w:rPr>
        <w:t>IPR Committee consists of Institute IPR Coordinator</w:t>
      </w:r>
      <w:r w:rsidR="00942AF8">
        <w:rPr>
          <w:rFonts w:ascii="Times New Roman" w:hAnsi="Times New Roman" w:cs="Times New Roman"/>
          <w:sz w:val="24"/>
          <w:szCs w:val="24"/>
        </w:rPr>
        <w:t xml:space="preserve"> appointed by head of institute</w:t>
      </w:r>
      <w:r>
        <w:rPr>
          <w:rFonts w:ascii="Times New Roman" w:hAnsi="Times New Roman" w:cs="Times New Roman"/>
          <w:sz w:val="24"/>
          <w:szCs w:val="24"/>
        </w:rPr>
        <w:t xml:space="preserve"> and one coordinator from each department. </w:t>
      </w:r>
    </w:p>
    <w:p w:rsidR="003B630A" w:rsidRDefault="003B630A" w:rsidP="00E45EB7">
      <w:pPr>
        <w:widowControl w:val="0"/>
        <w:autoSpaceDE w:val="0"/>
        <w:autoSpaceDN w:val="0"/>
        <w:adjustRightInd w:val="0"/>
        <w:spacing w:after="0" w:line="324" w:lineRule="exact"/>
        <w:rPr>
          <w:rFonts w:ascii="Times New Roman" w:hAnsi="Times New Roman" w:cs="Times New Roman"/>
          <w:b/>
          <w:sz w:val="24"/>
          <w:szCs w:val="24"/>
        </w:rPr>
      </w:pPr>
      <w:bookmarkStart w:id="3" w:name="page9"/>
      <w:bookmarkEnd w:id="3"/>
    </w:p>
    <w:p w:rsidR="001E314B" w:rsidRDefault="00E45EB7" w:rsidP="00E903ED">
      <w:pPr>
        <w:widowControl w:val="0"/>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b/>
          <w:sz w:val="24"/>
          <w:szCs w:val="24"/>
        </w:rPr>
        <w:t>The current role of</w:t>
      </w:r>
      <w:r w:rsidR="00381C18" w:rsidRPr="00952669">
        <w:rPr>
          <w:rFonts w:ascii="Times New Roman" w:hAnsi="Times New Roman" w:cs="Times New Roman"/>
          <w:b/>
          <w:sz w:val="24"/>
          <w:szCs w:val="24"/>
        </w:rPr>
        <w:t> IPR</w:t>
      </w:r>
      <w:r w:rsidR="001E314B">
        <w:rPr>
          <w:rFonts w:ascii="Times New Roman" w:hAnsi="Times New Roman" w:cs="Times New Roman"/>
          <w:b/>
          <w:sz w:val="24"/>
          <w:szCs w:val="24"/>
        </w:rPr>
        <w:t xml:space="preserve"> C</w:t>
      </w:r>
      <w:r w:rsidRPr="00952669">
        <w:rPr>
          <w:rFonts w:ascii="Times New Roman" w:hAnsi="Times New Roman" w:cs="Times New Roman"/>
          <w:b/>
          <w:sz w:val="24"/>
          <w:szCs w:val="24"/>
        </w:rPr>
        <w:t>ommittee</w:t>
      </w:r>
    </w:p>
    <w:p w:rsidR="00E45EB7" w:rsidRPr="00952669" w:rsidRDefault="00381C18" w:rsidP="00E903ED">
      <w:pPr>
        <w:widowControl w:val="0"/>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I</w:t>
      </w:r>
      <w:r w:rsidR="00E45EB7" w:rsidRPr="00952669">
        <w:rPr>
          <w:rFonts w:ascii="Times New Roman" w:hAnsi="Times New Roman" w:cs="Times New Roman"/>
          <w:sz w:val="24"/>
          <w:szCs w:val="24"/>
        </w:rPr>
        <w:t>ncludes the following, which may be revised from time to time  </w:t>
      </w:r>
    </w:p>
    <w:p w:rsidR="00E45EB7" w:rsidRPr="00952669" w:rsidRDefault="003C26C2" w:rsidP="00E903ED">
      <w:pPr>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Organization</w:t>
      </w:r>
      <w:r w:rsidR="00E45EB7" w:rsidRPr="00952669">
        <w:rPr>
          <w:rFonts w:ascii="Times New Roman" w:hAnsi="Times New Roman" w:cs="Times New Roman"/>
          <w:sz w:val="24"/>
          <w:szCs w:val="24"/>
        </w:rPr>
        <w:t> of IP awarenes</w:t>
      </w:r>
      <w:r w:rsidR="00CD6816">
        <w:rPr>
          <w:rFonts w:ascii="Times New Roman" w:hAnsi="Times New Roman" w:cs="Times New Roman"/>
          <w:sz w:val="24"/>
          <w:szCs w:val="24"/>
        </w:rPr>
        <w:t xml:space="preserve">s programs at KKWIEER, </w:t>
      </w:r>
      <w:proofErr w:type="spellStart"/>
      <w:r w:rsidR="00CD6816">
        <w:rPr>
          <w:rFonts w:ascii="Times New Roman" w:hAnsi="Times New Roman" w:cs="Times New Roman"/>
          <w:sz w:val="24"/>
          <w:szCs w:val="24"/>
        </w:rPr>
        <w:t>Nashik</w:t>
      </w:r>
      <w:proofErr w:type="spellEnd"/>
      <w:r w:rsidR="00CD6816">
        <w:rPr>
          <w:rFonts w:ascii="Times New Roman" w:hAnsi="Times New Roman" w:cs="Times New Roman"/>
          <w:sz w:val="24"/>
          <w:szCs w:val="24"/>
        </w:rPr>
        <w:t>;</w:t>
      </w:r>
    </w:p>
    <w:p w:rsidR="003C26C2" w:rsidRPr="00952669" w:rsidRDefault="003C26C2" w:rsidP="00E903ED">
      <w:pPr>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Organizing</w:t>
      </w:r>
      <w:r w:rsidR="00E45EB7" w:rsidRPr="00952669">
        <w:rPr>
          <w:rFonts w:ascii="Times New Roman" w:hAnsi="Times New Roman" w:cs="Times New Roman"/>
          <w:sz w:val="24"/>
          <w:szCs w:val="24"/>
        </w:rPr>
        <w:t> IPR meetings </w:t>
      </w:r>
      <w:r w:rsidRPr="00952669">
        <w:rPr>
          <w:rFonts w:ascii="Times New Roman" w:hAnsi="Times New Roman" w:cs="Times New Roman"/>
          <w:sz w:val="24"/>
          <w:szCs w:val="24"/>
        </w:rPr>
        <w:t>of department co</w:t>
      </w:r>
      <w:r w:rsidR="00E45EB7" w:rsidRPr="00952669">
        <w:rPr>
          <w:rFonts w:ascii="Times New Roman" w:hAnsi="Times New Roman" w:cs="Times New Roman"/>
          <w:sz w:val="24"/>
          <w:szCs w:val="24"/>
        </w:rPr>
        <w:t>ordinat</w:t>
      </w:r>
      <w:r w:rsidRPr="00952669">
        <w:rPr>
          <w:rFonts w:ascii="Times New Roman" w:hAnsi="Times New Roman" w:cs="Times New Roman"/>
          <w:sz w:val="24"/>
          <w:szCs w:val="24"/>
        </w:rPr>
        <w:t>ors</w:t>
      </w:r>
      <w:r w:rsidR="002E167D">
        <w:rPr>
          <w:rFonts w:ascii="Times New Roman" w:hAnsi="Times New Roman" w:cs="Times New Roman"/>
          <w:sz w:val="24"/>
          <w:szCs w:val="24"/>
        </w:rPr>
        <w:t xml:space="preserve"> and train them for various IPR activities</w:t>
      </w:r>
      <w:r w:rsidR="00CD6816">
        <w:rPr>
          <w:rFonts w:ascii="Times New Roman" w:hAnsi="Times New Roman" w:cs="Times New Roman"/>
          <w:sz w:val="24"/>
          <w:szCs w:val="24"/>
        </w:rPr>
        <w:t>;</w:t>
      </w:r>
    </w:p>
    <w:p w:rsidR="003C26C2" w:rsidRPr="00952669" w:rsidRDefault="003C26C2" w:rsidP="00E903ED">
      <w:pPr>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Regularly</w:t>
      </w:r>
      <w:r w:rsidR="00E45EB7" w:rsidRPr="00952669">
        <w:rPr>
          <w:rFonts w:ascii="Times New Roman" w:hAnsi="Times New Roman" w:cs="Times New Roman"/>
          <w:sz w:val="24"/>
          <w:szCs w:val="24"/>
        </w:rPr>
        <w:t> review IP cases (filed/granted applications) for maintenance / discontinuation.  </w:t>
      </w:r>
    </w:p>
    <w:p w:rsidR="00033FF4" w:rsidRDefault="003C26C2" w:rsidP="00E903ED">
      <w:pPr>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T</w:t>
      </w:r>
      <w:r w:rsidR="00E45EB7" w:rsidRPr="00952669">
        <w:rPr>
          <w:rFonts w:ascii="Times New Roman" w:hAnsi="Times New Roman" w:cs="Times New Roman"/>
          <w:sz w:val="24"/>
          <w:szCs w:val="24"/>
        </w:rPr>
        <w:t xml:space="preserve">o assist faculty/students/project staff/ supporting staff/visitors in all IPR application  </w:t>
      </w:r>
    </w:p>
    <w:p w:rsidR="002E167D" w:rsidRDefault="00C449BE" w:rsidP="00E903ED">
      <w:pPr>
        <w:widowControl w:val="0"/>
        <w:autoSpaceDE w:val="0"/>
        <w:autoSpaceDN w:val="0"/>
        <w:adjustRightInd w:val="0"/>
        <w:spacing w:after="0" w:line="324" w:lineRule="exact"/>
        <w:ind w:left="360" w:firstLine="360"/>
        <w:jc w:val="both"/>
        <w:rPr>
          <w:rFonts w:ascii="Times New Roman" w:hAnsi="Times New Roman" w:cs="Times New Roman"/>
          <w:sz w:val="24"/>
          <w:szCs w:val="24"/>
        </w:rPr>
      </w:pPr>
      <w:r>
        <w:rPr>
          <w:rFonts w:ascii="Times New Roman" w:hAnsi="Times New Roman" w:cs="Times New Roman"/>
          <w:sz w:val="24"/>
          <w:szCs w:val="24"/>
        </w:rPr>
        <w:t>a</w:t>
      </w:r>
      <w:r w:rsidR="00E45EB7" w:rsidRPr="00033FF4">
        <w:rPr>
          <w:rFonts w:ascii="Times New Roman" w:hAnsi="Times New Roman" w:cs="Times New Roman"/>
          <w:sz w:val="24"/>
          <w:szCs w:val="24"/>
        </w:rPr>
        <w:t>ctivities</w:t>
      </w:r>
      <w:r w:rsidR="00381C18">
        <w:rPr>
          <w:rFonts w:ascii="Times New Roman" w:hAnsi="Times New Roman" w:cs="Times New Roman"/>
          <w:sz w:val="24"/>
          <w:szCs w:val="24"/>
        </w:rPr>
        <w:t>.</w:t>
      </w:r>
    </w:p>
    <w:p w:rsidR="00942AF8" w:rsidRDefault="00942AF8"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proofErr w:type="spellStart"/>
      <w:r w:rsidRPr="00942AF8">
        <w:rPr>
          <w:rFonts w:ascii="Times New Roman" w:hAnsi="Times New Roman" w:cs="Times New Roman"/>
          <w:sz w:val="24"/>
          <w:szCs w:val="24"/>
        </w:rPr>
        <w:t>Liason</w:t>
      </w:r>
      <w:proofErr w:type="spellEnd"/>
      <w:r w:rsidRPr="00942AF8">
        <w:rPr>
          <w:rFonts w:ascii="Times New Roman" w:hAnsi="Times New Roman" w:cs="Times New Roman"/>
          <w:sz w:val="24"/>
          <w:szCs w:val="24"/>
        </w:rPr>
        <w:t xml:space="preserve"> with different patent agencies for updates in patent laws from time to time</w:t>
      </w:r>
      <w:r>
        <w:rPr>
          <w:rFonts w:ascii="Times New Roman" w:hAnsi="Times New Roman" w:cs="Times New Roman"/>
          <w:sz w:val="24"/>
          <w:szCs w:val="24"/>
        </w:rPr>
        <w:t>.</w:t>
      </w:r>
    </w:p>
    <w:p w:rsidR="001E314B" w:rsidRPr="00AC11AE" w:rsidRDefault="00CD6816"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AC11AE">
        <w:rPr>
          <w:rFonts w:ascii="Times New Roman" w:hAnsi="Times New Roman" w:cs="Times New Roman"/>
          <w:sz w:val="24"/>
          <w:szCs w:val="24"/>
        </w:rPr>
        <w:t xml:space="preserve">Assistance of a IPR Consultancy (GMGC, </w:t>
      </w:r>
      <w:proofErr w:type="spellStart"/>
      <w:r w:rsidRPr="00AC11AE">
        <w:rPr>
          <w:rFonts w:ascii="Times New Roman" w:hAnsi="Times New Roman" w:cs="Times New Roman"/>
          <w:sz w:val="24"/>
          <w:szCs w:val="24"/>
        </w:rPr>
        <w:t>Pune</w:t>
      </w:r>
      <w:proofErr w:type="spellEnd"/>
      <w:r w:rsidRPr="00AC11AE">
        <w:rPr>
          <w:rFonts w:ascii="Times New Roman" w:hAnsi="Times New Roman" w:cs="Times New Roman"/>
          <w:sz w:val="24"/>
          <w:szCs w:val="24"/>
        </w:rPr>
        <w:t>) with whom KKWIEER has signed Memorandum of Association may be taken from time to time for activities coming within the purview of this IP Policy;</w:t>
      </w:r>
    </w:p>
    <w:p w:rsidR="00942AF8" w:rsidRDefault="00942AF8"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proofErr w:type="spellStart"/>
      <w:r w:rsidRPr="00942AF8">
        <w:rPr>
          <w:rFonts w:ascii="Times New Roman" w:hAnsi="Times New Roman" w:cs="Times New Roman"/>
          <w:sz w:val="24"/>
          <w:szCs w:val="24"/>
        </w:rPr>
        <w:t>Liason</w:t>
      </w:r>
      <w:proofErr w:type="spellEnd"/>
      <w:r w:rsidRPr="00942AF8">
        <w:rPr>
          <w:rFonts w:ascii="Times New Roman" w:hAnsi="Times New Roman" w:cs="Times New Roman"/>
          <w:sz w:val="24"/>
          <w:szCs w:val="24"/>
        </w:rPr>
        <w:t xml:space="preserve"> with Alumni and past employees who have obtained patents/ copyright in various fields.</w:t>
      </w:r>
    </w:p>
    <w:p w:rsidR="00942AF8" w:rsidRPr="00942AF8" w:rsidRDefault="00942AF8"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942AF8">
        <w:rPr>
          <w:rFonts w:ascii="Times New Roman" w:hAnsi="Times New Roman" w:cs="Times New Roman"/>
          <w:sz w:val="24"/>
          <w:szCs w:val="24"/>
        </w:rPr>
        <w:t>Guidance for patent agent examination and other such certification exams/ courses.</w:t>
      </w:r>
    </w:p>
    <w:p w:rsidR="002E167D" w:rsidRDefault="002E167D"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sidRPr="002E167D">
        <w:rPr>
          <w:rFonts w:ascii="Times New Roman" w:hAnsi="Times New Roman" w:cs="Times New Roman"/>
          <w:sz w:val="24"/>
          <w:szCs w:val="24"/>
        </w:rPr>
        <w:t xml:space="preserve">Initial review of IPR application shall be done at department level by department coordinator </w:t>
      </w:r>
      <w:r>
        <w:rPr>
          <w:rFonts w:ascii="Times New Roman" w:hAnsi="Times New Roman" w:cs="Times New Roman"/>
          <w:sz w:val="24"/>
          <w:szCs w:val="24"/>
        </w:rPr>
        <w:t xml:space="preserve">in consultation with respective head of department </w:t>
      </w:r>
      <w:r w:rsidRPr="002E167D">
        <w:rPr>
          <w:rFonts w:ascii="Times New Roman" w:hAnsi="Times New Roman" w:cs="Times New Roman"/>
          <w:sz w:val="24"/>
          <w:szCs w:val="24"/>
        </w:rPr>
        <w:t xml:space="preserve">and final review will be done by Institute </w:t>
      </w:r>
      <w:r w:rsidR="00183206">
        <w:rPr>
          <w:rFonts w:ascii="Times New Roman" w:hAnsi="Times New Roman" w:cs="Times New Roman"/>
          <w:sz w:val="24"/>
          <w:szCs w:val="24"/>
        </w:rPr>
        <w:t xml:space="preserve">IPR </w:t>
      </w:r>
      <w:r w:rsidRPr="002E167D">
        <w:rPr>
          <w:rFonts w:ascii="Times New Roman" w:hAnsi="Times New Roman" w:cs="Times New Roman"/>
          <w:sz w:val="24"/>
          <w:szCs w:val="24"/>
        </w:rPr>
        <w:t>coordinator.</w:t>
      </w:r>
    </w:p>
    <w:p w:rsidR="002E167D" w:rsidRDefault="002E167D"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 xml:space="preserve">Digital </w:t>
      </w:r>
      <w:r w:rsidR="00104259">
        <w:rPr>
          <w:rFonts w:ascii="Times New Roman" w:hAnsi="Times New Roman" w:cs="Times New Roman"/>
          <w:sz w:val="24"/>
          <w:szCs w:val="24"/>
        </w:rPr>
        <w:t>signature and</w:t>
      </w:r>
      <w:r>
        <w:rPr>
          <w:rFonts w:ascii="Times New Roman" w:hAnsi="Times New Roman" w:cs="Times New Roman"/>
          <w:sz w:val="24"/>
          <w:szCs w:val="24"/>
        </w:rPr>
        <w:t xml:space="preserve"> corresponding computer facility with appropriate installed components shall be provided by Institute IPR coordinator</w:t>
      </w:r>
      <w:r w:rsidR="0035784E">
        <w:rPr>
          <w:rFonts w:ascii="Times New Roman" w:hAnsi="Times New Roman" w:cs="Times New Roman"/>
          <w:sz w:val="24"/>
          <w:szCs w:val="24"/>
        </w:rPr>
        <w:t>.</w:t>
      </w:r>
      <w:r>
        <w:rPr>
          <w:rFonts w:ascii="Times New Roman" w:hAnsi="Times New Roman" w:cs="Times New Roman"/>
          <w:sz w:val="24"/>
          <w:szCs w:val="24"/>
        </w:rPr>
        <w:t xml:space="preserve"> </w:t>
      </w:r>
    </w:p>
    <w:p w:rsidR="002E167D" w:rsidRDefault="002E167D"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The actual e-filling procedure shall be carried out by respective department coordinator.</w:t>
      </w:r>
    </w:p>
    <w:p w:rsidR="00C449BE" w:rsidRDefault="00C449BE"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Follow-up shall be done by the department coordinator as well as institute coordinator.</w:t>
      </w:r>
    </w:p>
    <w:p w:rsidR="00C449BE" w:rsidRPr="002E167D" w:rsidRDefault="00C449BE" w:rsidP="00E903ED">
      <w:pPr>
        <w:pStyle w:val="ListParagraph"/>
        <w:widowControl w:val="0"/>
        <w:numPr>
          <w:ilvl w:val="0"/>
          <w:numId w:val="10"/>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Staff member shall be permitted to work with patent agents/ experts in case of challenging/ revoking patents already granted to other agencies.</w:t>
      </w:r>
    </w:p>
    <w:p w:rsidR="00381C18" w:rsidRPr="00381C18" w:rsidRDefault="00381C18" w:rsidP="00E903ED">
      <w:pPr>
        <w:pStyle w:val="ListParagraph"/>
        <w:widowControl w:val="0"/>
        <w:autoSpaceDE w:val="0"/>
        <w:autoSpaceDN w:val="0"/>
        <w:adjustRightInd w:val="0"/>
        <w:spacing w:after="0" w:line="324" w:lineRule="exact"/>
        <w:jc w:val="both"/>
        <w:rPr>
          <w:rFonts w:ascii="Times New Roman" w:hAnsi="Times New Roman" w:cs="Times New Roman"/>
          <w:sz w:val="24"/>
          <w:szCs w:val="24"/>
        </w:rPr>
      </w:pPr>
    </w:p>
    <w:p w:rsidR="00416F61" w:rsidRPr="00952669" w:rsidRDefault="00416F61" w:rsidP="00A61068">
      <w:pPr>
        <w:widowControl w:val="0"/>
        <w:autoSpaceDE w:val="0"/>
        <w:autoSpaceDN w:val="0"/>
        <w:adjustRightInd w:val="0"/>
        <w:spacing w:after="0" w:line="324" w:lineRule="exact"/>
        <w:rPr>
          <w:rFonts w:ascii="Times New Roman" w:hAnsi="Times New Roman" w:cs="Times New Roman"/>
          <w:sz w:val="24"/>
          <w:szCs w:val="24"/>
        </w:rPr>
      </w:pPr>
    </w:p>
    <w:p w:rsidR="00416F61" w:rsidRPr="00952669" w:rsidRDefault="00416F61" w:rsidP="00A61068">
      <w:pPr>
        <w:widowControl w:val="0"/>
        <w:autoSpaceDE w:val="0"/>
        <w:autoSpaceDN w:val="0"/>
        <w:adjustRightInd w:val="0"/>
        <w:spacing w:after="0" w:line="324" w:lineRule="exact"/>
        <w:rPr>
          <w:rFonts w:ascii="Times New Roman" w:hAnsi="Times New Roman" w:cs="Times New Roman"/>
          <w:b/>
          <w:sz w:val="24"/>
          <w:szCs w:val="24"/>
        </w:rPr>
      </w:pPr>
      <w:r w:rsidRPr="00952669">
        <w:rPr>
          <w:rFonts w:ascii="Times New Roman" w:hAnsi="Times New Roman" w:cs="Times New Roman"/>
          <w:b/>
          <w:sz w:val="24"/>
          <w:szCs w:val="24"/>
        </w:rPr>
        <w:t xml:space="preserve">Role of Institute: </w:t>
      </w:r>
    </w:p>
    <w:p w:rsidR="002C6E57" w:rsidRPr="00952669" w:rsidRDefault="00A61068" w:rsidP="00E903ED">
      <w:pPr>
        <w:widowControl w:val="0"/>
        <w:numPr>
          <w:ilvl w:val="0"/>
          <w:numId w:val="11"/>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 xml:space="preserve">The inventor(s) shall conduct IP searches, study the present state of art while drafting of the IP application.  </w:t>
      </w:r>
    </w:p>
    <w:p w:rsidR="002C6E57" w:rsidRPr="00952669" w:rsidRDefault="00A61068" w:rsidP="00E903ED">
      <w:pPr>
        <w:widowControl w:val="0"/>
        <w:numPr>
          <w:ilvl w:val="0"/>
          <w:numId w:val="11"/>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lastRenderedPageBreak/>
        <w:t>The inventor shall bear all costs of drafting and filing an Indian IP application</w:t>
      </w:r>
      <w:r w:rsidR="00C449BE">
        <w:rPr>
          <w:rFonts w:ascii="Times New Roman" w:hAnsi="Times New Roman" w:cs="Times New Roman"/>
          <w:sz w:val="24"/>
          <w:szCs w:val="24"/>
        </w:rPr>
        <w:t xml:space="preserve"> (Form 1 fees: Rs. 1600/- or whatever is applicable).</w:t>
      </w:r>
    </w:p>
    <w:p w:rsidR="00A61068" w:rsidRDefault="00A61068" w:rsidP="00E903ED">
      <w:pPr>
        <w:widowControl w:val="0"/>
        <w:numPr>
          <w:ilvl w:val="0"/>
          <w:numId w:val="11"/>
        </w:numPr>
        <w:autoSpaceDE w:val="0"/>
        <w:autoSpaceDN w:val="0"/>
        <w:adjustRightInd w:val="0"/>
        <w:spacing w:after="0" w:line="324" w:lineRule="exact"/>
        <w:jc w:val="both"/>
        <w:rPr>
          <w:rFonts w:ascii="Times New Roman" w:hAnsi="Times New Roman" w:cs="Times New Roman"/>
          <w:sz w:val="24"/>
          <w:szCs w:val="24"/>
        </w:rPr>
      </w:pPr>
      <w:r w:rsidRPr="00952669">
        <w:rPr>
          <w:rFonts w:ascii="Times New Roman" w:hAnsi="Times New Roman" w:cs="Times New Roman"/>
          <w:sz w:val="24"/>
          <w:szCs w:val="24"/>
        </w:rPr>
        <w:t xml:space="preserve">The institute shall bear the </w:t>
      </w:r>
      <w:r w:rsidRPr="00952669">
        <w:rPr>
          <w:rFonts w:ascii="Times New Roman" w:hAnsi="Times New Roman" w:cs="Times New Roman"/>
          <w:b/>
          <w:sz w:val="24"/>
          <w:szCs w:val="24"/>
        </w:rPr>
        <w:t xml:space="preserve">early publication </w:t>
      </w:r>
      <w:r w:rsidR="00104259" w:rsidRPr="00952669">
        <w:rPr>
          <w:rFonts w:ascii="Times New Roman" w:hAnsi="Times New Roman" w:cs="Times New Roman"/>
          <w:b/>
          <w:sz w:val="24"/>
          <w:szCs w:val="24"/>
        </w:rPr>
        <w:t>charges</w:t>
      </w:r>
      <w:r w:rsidR="00104259" w:rsidRPr="00952669">
        <w:rPr>
          <w:rFonts w:ascii="Times New Roman" w:hAnsi="Times New Roman" w:cs="Times New Roman"/>
          <w:sz w:val="24"/>
          <w:szCs w:val="24"/>
        </w:rPr>
        <w:t xml:space="preserve"> (</w:t>
      </w:r>
      <w:r w:rsidR="002C6E57" w:rsidRPr="00952669">
        <w:rPr>
          <w:rFonts w:ascii="Times New Roman" w:hAnsi="Times New Roman" w:cs="Times New Roman"/>
          <w:sz w:val="24"/>
          <w:szCs w:val="24"/>
        </w:rPr>
        <w:t xml:space="preserve">Form 2 fees: Rs. 2500/-) </w:t>
      </w:r>
      <w:r w:rsidRPr="00952669">
        <w:rPr>
          <w:rFonts w:ascii="Times New Roman" w:hAnsi="Times New Roman" w:cs="Times New Roman"/>
          <w:sz w:val="24"/>
          <w:szCs w:val="24"/>
        </w:rPr>
        <w:t xml:space="preserve">and Examination </w:t>
      </w:r>
      <w:r w:rsidR="00104259" w:rsidRPr="00952669">
        <w:rPr>
          <w:rFonts w:ascii="Times New Roman" w:hAnsi="Times New Roman" w:cs="Times New Roman"/>
          <w:sz w:val="24"/>
          <w:szCs w:val="24"/>
        </w:rPr>
        <w:t>charges (</w:t>
      </w:r>
      <w:r w:rsidR="002C6E57" w:rsidRPr="00952669">
        <w:rPr>
          <w:rFonts w:ascii="Times New Roman" w:hAnsi="Times New Roman" w:cs="Times New Roman"/>
          <w:sz w:val="24"/>
          <w:szCs w:val="24"/>
        </w:rPr>
        <w:t>Form 18 fees: Rs. 4000/-</w:t>
      </w:r>
      <w:r w:rsidR="00C449BE" w:rsidRPr="00C449BE">
        <w:rPr>
          <w:rFonts w:ascii="Times New Roman" w:hAnsi="Times New Roman" w:cs="Times New Roman"/>
          <w:sz w:val="24"/>
          <w:szCs w:val="24"/>
        </w:rPr>
        <w:t xml:space="preserve"> </w:t>
      </w:r>
      <w:r w:rsidR="00C449BE">
        <w:rPr>
          <w:rFonts w:ascii="Times New Roman" w:hAnsi="Times New Roman" w:cs="Times New Roman"/>
          <w:sz w:val="24"/>
          <w:szCs w:val="24"/>
        </w:rPr>
        <w:t>or whatever is applicable</w:t>
      </w:r>
      <w:r w:rsidR="002C6E57" w:rsidRPr="00952669">
        <w:rPr>
          <w:rFonts w:ascii="Times New Roman" w:hAnsi="Times New Roman" w:cs="Times New Roman"/>
          <w:sz w:val="24"/>
          <w:szCs w:val="24"/>
        </w:rPr>
        <w:t xml:space="preserve">) </w:t>
      </w:r>
      <w:r w:rsidR="00104259" w:rsidRPr="00952669">
        <w:rPr>
          <w:rFonts w:ascii="Times New Roman" w:hAnsi="Times New Roman" w:cs="Times New Roman"/>
          <w:sz w:val="24"/>
          <w:szCs w:val="24"/>
        </w:rPr>
        <w:t>of an</w:t>
      </w:r>
      <w:r w:rsidRPr="00952669">
        <w:rPr>
          <w:rFonts w:ascii="Times New Roman" w:hAnsi="Times New Roman" w:cs="Times New Roman"/>
          <w:sz w:val="24"/>
          <w:szCs w:val="24"/>
        </w:rPr>
        <w:t xml:space="preserve"> Indian IP application.</w:t>
      </w:r>
    </w:p>
    <w:p w:rsidR="00C449BE" w:rsidRDefault="00C449BE" w:rsidP="00E903ED">
      <w:pPr>
        <w:widowControl w:val="0"/>
        <w:numPr>
          <w:ilvl w:val="0"/>
          <w:numId w:val="11"/>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 xml:space="preserve">In case of </w:t>
      </w:r>
      <w:r w:rsidR="004454A8" w:rsidRPr="00AC11AE">
        <w:rPr>
          <w:rFonts w:ascii="Times New Roman" w:hAnsi="Times New Roman" w:cs="Times New Roman"/>
          <w:sz w:val="24"/>
          <w:szCs w:val="24"/>
        </w:rPr>
        <w:t>domestic and</w:t>
      </w:r>
      <w:r w:rsidR="004454A8">
        <w:rPr>
          <w:rFonts w:ascii="Times New Roman" w:hAnsi="Times New Roman" w:cs="Times New Roman"/>
          <w:sz w:val="24"/>
          <w:szCs w:val="24"/>
        </w:rPr>
        <w:t xml:space="preserve"> </w:t>
      </w:r>
      <w:r>
        <w:rPr>
          <w:rFonts w:ascii="Times New Roman" w:hAnsi="Times New Roman" w:cs="Times New Roman"/>
          <w:sz w:val="24"/>
          <w:szCs w:val="24"/>
        </w:rPr>
        <w:t xml:space="preserve">international patents, institute shall bear 50% of filing </w:t>
      </w:r>
      <w:r w:rsidR="004454A8" w:rsidRPr="00AC11AE">
        <w:rPr>
          <w:rFonts w:ascii="Times New Roman" w:hAnsi="Times New Roman" w:cs="Times New Roman"/>
          <w:sz w:val="24"/>
          <w:szCs w:val="24"/>
        </w:rPr>
        <w:t>and prosecution</w:t>
      </w:r>
      <w:r w:rsidR="004454A8">
        <w:rPr>
          <w:rFonts w:ascii="Times New Roman" w:hAnsi="Times New Roman" w:cs="Times New Roman"/>
          <w:sz w:val="24"/>
          <w:szCs w:val="24"/>
        </w:rPr>
        <w:t xml:space="preserve"> </w:t>
      </w:r>
      <w:r>
        <w:rPr>
          <w:rFonts w:ascii="Times New Roman" w:hAnsi="Times New Roman" w:cs="Times New Roman"/>
          <w:sz w:val="24"/>
          <w:szCs w:val="24"/>
        </w:rPr>
        <w:t>charges.</w:t>
      </w:r>
    </w:p>
    <w:p w:rsidR="00C449BE" w:rsidRDefault="00C449BE" w:rsidP="00E903ED">
      <w:pPr>
        <w:widowControl w:val="0"/>
        <w:numPr>
          <w:ilvl w:val="0"/>
          <w:numId w:val="11"/>
        </w:numPr>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Institute shall publicize the success and felicitate the concerned student/ staff member who obtained any form of IPR.</w:t>
      </w:r>
    </w:p>
    <w:p w:rsidR="00D7698B" w:rsidRDefault="00D7698B" w:rsidP="00D7698B">
      <w:pPr>
        <w:widowControl w:val="0"/>
        <w:autoSpaceDE w:val="0"/>
        <w:autoSpaceDN w:val="0"/>
        <w:adjustRightInd w:val="0"/>
        <w:spacing w:after="0" w:line="324" w:lineRule="exact"/>
        <w:rPr>
          <w:rFonts w:ascii="Times New Roman" w:hAnsi="Times New Roman" w:cs="Times New Roman"/>
          <w:sz w:val="24"/>
          <w:szCs w:val="24"/>
        </w:rPr>
      </w:pPr>
    </w:p>
    <w:p w:rsidR="00D7698B" w:rsidRDefault="00D7698B" w:rsidP="00D7698B">
      <w:pPr>
        <w:widowControl w:val="0"/>
        <w:autoSpaceDE w:val="0"/>
        <w:autoSpaceDN w:val="0"/>
        <w:adjustRightInd w:val="0"/>
        <w:spacing w:after="0" w:line="324" w:lineRule="exact"/>
        <w:rPr>
          <w:rFonts w:ascii="Times New Roman" w:hAnsi="Times New Roman" w:cs="Times New Roman"/>
          <w:sz w:val="24"/>
          <w:szCs w:val="24"/>
        </w:rPr>
      </w:pPr>
    </w:p>
    <w:p w:rsidR="00D7698B" w:rsidRDefault="00D7698B" w:rsidP="00D7698B">
      <w:pPr>
        <w:widowControl w:val="0"/>
        <w:autoSpaceDE w:val="0"/>
        <w:autoSpaceDN w:val="0"/>
        <w:adjustRightInd w:val="0"/>
        <w:spacing w:after="0" w:line="324" w:lineRule="exact"/>
        <w:rPr>
          <w:rFonts w:ascii="Times New Roman" w:hAnsi="Times New Roman" w:cs="Times New Roman"/>
          <w:sz w:val="24"/>
          <w:szCs w:val="24"/>
        </w:rPr>
      </w:pPr>
    </w:p>
    <w:p w:rsidR="00D7698B" w:rsidRDefault="00D7698B" w:rsidP="00D7698B">
      <w:pPr>
        <w:widowControl w:val="0"/>
        <w:autoSpaceDE w:val="0"/>
        <w:autoSpaceDN w:val="0"/>
        <w:adjustRightInd w:val="0"/>
        <w:spacing w:after="0" w:line="324" w:lineRule="exact"/>
        <w:rPr>
          <w:rFonts w:ascii="Times New Roman" w:hAnsi="Times New Roman" w:cs="Times New Roman"/>
          <w:sz w:val="24"/>
          <w:szCs w:val="24"/>
        </w:rPr>
      </w:pPr>
    </w:p>
    <w:p w:rsidR="00D7698B" w:rsidRDefault="00D7698B" w:rsidP="00D7698B">
      <w:pPr>
        <w:widowControl w:val="0"/>
        <w:autoSpaceDE w:val="0"/>
        <w:autoSpaceDN w:val="0"/>
        <w:adjustRightInd w:val="0"/>
        <w:spacing w:after="0" w:line="324" w:lineRule="exact"/>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Sunita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Ugale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 Dr. K. N. </w:t>
      </w:r>
      <w:proofErr w:type="spellStart"/>
      <w:r>
        <w:rPr>
          <w:rFonts w:ascii="Times New Roman" w:hAnsi="Times New Roman" w:cs="Times New Roman"/>
          <w:sz w:val="24"/>
          <w:szCs w:val="24"/>
        </w:rPr>
        <w:t>Nandurkar</w:t>
      </w:r>
      <w:proofErr w:type="spellEnd"/>
    </w:p>
    <w:p w:rsidR="00D7698B" w:rsidRPr="00952669" w:rsidRDefault="00D7698B" w:rsidP="00D7698B">
      <w:pPr>
        <w:widowControl w:val="0"/>
        <w:autoSpaceDE w:val="0"/>
        <w:autoSpaceDN w:val="0"/>
        <w:adjustRightInd w:val="0"/>
        <w:spacing w:after="0" w:line="324" w:lineRule="exact"/>
        <w:rPr>
          <w:rFonts w:ascii="Times New Roman" w:hAnsi="Times New Roman" w:cs="Times New Roman"/>
          <w:sz w:val="24"/>
          <w:szCs w:val="24"/>
        </w:rPr>
      </w:pPr>
      <w:r>
        <w:rPr>
          <w:rFonts w:ascii="Times New Roman" w:hAnsi="Times New Roman" w:cs="Times New Roman"/>
          <w:sz w:val="24"/>
          <w:szCs w:val="24"/>
        </w:rPr>
        <w:t>Institute IPR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w:t>
      </w:r>
    </w:p>
    <w:sectPr w:rsidR="00D7698B" w:rsidRPr="00952669" w:rsidSect="00F80867">
      <w:pgSz w:w="12240" w:h="15840"/>
      <w:pgMar w:top="1440" w:right="1440" w:bottom="841" w:left="1440" w:header="720" w:footer="720" w:gutter="0"/>
      <w:cols w:space="720" w:equalWidth="0">
        <w:col w:w="936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C8"/>
    <w:multiLevelType w:val="hybridMultilevel"/>
    <w:tmpl w:val="00006443"/>
    <w:lvl w:ilvl="0" w:tplc="000066BB">
      <w:start w:val="35"/>
      <w:numFmt w:val="upperLetter"/>
      <w:lvlText w:val="%1."/>
      <w:lvlJc w:val="left"/>
      <w:pPr>
        <w:tabs>
          <w:tab w:val="num" w:pos="720"/>
        </w:tabs>
        <w:ind w:left="720" w:hanging="360"/>
      </w:pPr>
    </w:lvl>
    <w:lvl w:ilvl="1" w:tplc="0000428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4DE"/>
    <w:multiLevelType w:val="hybridMultilevel"/>
    <w:tmpl w:val="000039B3"/>
    <w:lvl w:ilvl="0" w:tplc="00002D12">
      <w:start w:val="7"/>
      <w:numFmt w:val="decimal"/>
      <w:lvlText w:val="%1."/>
      <w:lvlJc w:val="left"/>
      <w:pPr>
        <w:tabs>
          <w:tab w:val="num" w:pos="360"/>
        </w:tabs>
        <w:ind w:left="360" w:hanging="360"/>
      </w:pPr>
    </w:lvl>
    <w:lvl w:ilvl="1" w:tplc="0000074D">
      <w:start w:val="9"/>
      <w:numFmt w:val="upp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A5A"/>
    <w:multiLevelType w:val="hybridMultilevel"/>
    <w:tmpl w:val="0000767D"/>
    <w:lvl w:ilvl="0" w:tplc="00004509">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D327EB"/>
    <w:multiLevelType w:val="hybridMultilevel"/>
    <w:tmpl w:val="13727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84D9F"/>
    <w:multiLevelType w:val="hybridMultilevel"/>
    <w:tmpl w:val="1FCC4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C5167B"/>
    <w:multiLevelType w:val="hybridMultilevel"/>
    <w:tmpl w:val="3CDE6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E08C9"/>
    <w:multiLevelType w:val="hybridMultilevel"/>
    <w:tmpl w:val="90D84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6113C"/>
    <w:multiLevelType w:val="hybridMultilevel"/>
    <w:tmpl w:val="C56A0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41603"/>
    <w:multiLevelType w:val="hybridMultilevel"/>
    <w:tmpl w:val="2E4A41AA"/>
    <w:lvl w:ilvl="0" w:tplc="3676BDB2">
      <w:start w:val="8"/>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2"/>
  </w:num>
  <w:num w:numId="4">
    <w:abstractNumId w:val="6"/>
  </w:num>
  <w:num w:numId="5">
    <w:abstractNumId w:val="5"/>
  </w:num>
  <w:num w:numId="6">
    <w:abstractNumId w:val="1"/>
  </w:num>
  <w:num w:numId="7">
    <w:abstractNumId w:val="4"/>
  </w:num>
  <w:num w:numId="8">
    <w:abstractNumId w:val="3"/>
  </w:num>
  <w:num w:numId="9">
    <w:abstractNumId w:val="8"/>
  </w:num>
  <w:num w:numId="10">
    <w:abstractNumId w:val="13"/>
  </w:num>
  <w:num w:numId="11">
    <w:abstractNumId w:val="12"/>
  </w:num>
  <w:num w:numId="12">
    <w:abstractNumId w:val="9"/>
  </w:num>
  <w:num w:numId="13">
    <w:abstractNumId w:val="11"/>
  </w:num>
  <w:num w:numId="14">
    <w:abstractNumId w:val="10"/>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4D7252"/>
    <w:rsid w:val="00006CBB"/>
    <w:rsid w:val="00033FF4"/>
    <w:rsid w:val="00104259"/>
    <w:rsid w:val="00183206"/>
    <w:rsid w:val="001844AB"/>
    <w:rsid w:val="001E314B"/>
    <w:rsid w:val="00271A4A"/>
    <w:rsid w:val="002C6E57"/>
    <w:rsid w:val="002E167D"/>
    <w:rsid w:val="0035784E"/>
    <w:rsid w:val="00381C18"/>
    <w:rsid w:val="003B630A"/>
    <w:rsid w:val="003C26C2"/>
    <w:rsid w:val="00416F61"/>
    <w:rsid w:val="004454A8"/>
    <w:rsid w:val="004A642F"/>
    <w:rsid w:val="004D7252"/>
    <w:rsid w:val="005C278B"/>
    <w:rsid w:val="00670B1A"/>
    <w:rsid w:val="006814F2"/>
    <w:rsid w:val="00704F31"/>
    <w:rsid w:val="007353EE"/>
    <w:rsid w:val="00763D16"/>
    <w:rsid w:val="0077688B"/>
    <w:rsid w:val="00785859"/>
    <w:rsid w:val="007C174E"/>
    <w:rsid w:val="0090395E"/>
    <w:rsid w:val="00942AF8"/>
    <w:rsid w:val="00952669"/>
    <w:rsid w:val="00984D05"/>
    <w:rsid w:val="00A60F9A"/>
    <w:rsid w:val="00A61068"/>
    <w:rsid w:val="00AC11AE"/>
    <w:rsid w:val="00BA051B"/>
    <w:rsid w:val="00BC0FBF"/>
    <w:rsid w:val="00C449BE"/>
    <w:rsid w:val="00CB2375"/>
    <w:rsid w:val="00CD6816"/>
    <w:rsid w:val="00D529B7"/>
    <w:rsid w:val="00D702DA"/>
    <w:rsid w:val="00D7698B"/>
    <w:rsid w:val="00D97F24"/>
    <w:rsid w:val="00E45EB7"/>
    <w:rsid w:val="00E903ED"/>
    <w:rsid w:val="00F80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67"/>
    <w:pPr>
      <w:ind w:left="720"/>
      <w:contextualSpacing/>
    </w:pPr>
  </w:style>
  <w:style w:type="table" w:styleId="TableGrid">
    <w:name w:val="Table Grid"/>
    <w:basedOn w:val="TableNormal"/>
    <w:uiPriority w:val="59"/>
    <w:rsid w:val="00381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2018-07-03T05:33:00Z</cp:lastPrinted>
  <dcterms:created xsi:type="dcterms:W3CDTF">2018-07-03T07:31:00Z</dcterms:created>
  <dcterms:modified xsi:type="dcterms:W3CDTF">2018-07-29T04:48:00Z</dcterms:modified>
</cp:coreProperties>
</file>